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_x0000_s1027" o:spid="_x0000_s1027" o:spt="75" alt="D:\设计研发中心\山鹰国际设计研发中心\设计研发中心项目\2017山鹰杯包装设计大赛\Final\images\0001.jpg0001" type="#_x0000_t75" style="position:absolute;left:0pt;margin-left:0.1pt;margin-top:0.1pt;height:844.15pt;width:596.75pt;mso-position-horizontal-relative:page;mso-position-vertical-relative:page;z-index:-251657216;mso-width-relative:page;mso-height-relative:page;" filled="f" o:preferrelative="t" stroked="f" coordsize="21600,21600">
            <v:path/>
            <v:fill on="f" focussize="0,0"/>
            <v:stroke on="f"/>
            <v:imagedata r:id="rId7" o:title="0001"/>
            <o:lock v:ext="edit" aspectratio="t"/>
          </v:shape>
        </w:pict>
      </w:r>
    </w:p>
    <w:p>
      <w:pPr>
        <w:pStyle w:val="8"/>
        <w:tabs>
          <w:tab w:val="right" w:leader="dot" w:pos="8306"/>
        </w:tabs>
        <w:rPr>
          <w:rFonts w:hint="eastAsia" w:eastAsiaTheme="minorEastAsia"/>
          <w:lang w:eastAsia="zh-CN"/>
        </w:rPr>
        <w:sectPr>
          <w:headerReference r:id="rId3" w:type="default"/>
          <w:pgSz w:w="11906" w:h="16838"/>
          <w:pgMar w:top="1440" w:right="1800" w:bottom="1440" w:left="1800" w:header="851" w:footer="992" w:gutter="0"/>
          <w:pgNumType w:fmt="decimal" w:start="1"/>
          <w:cols w:space="425" w:num="1"/>
          <w:docGrid w:type="lines" w:linePitch="312" w:charSpace="0"/>
        </w:sectPr>
      </w:pPr>
    </w:p>
    <w:p>
      <w:pPr>
        <w:pStyle w:val="14"/>
        <w:rPr>
          <w:rFonts w:hint="eastAsia"/>
          <w:lang w:val="en-US" w:eastAsia="zh-CN"/>
        </w:rPr>
      </w:pPr>
      <w:bookmarkStart w:id="0" w:name="_Toc7282"/>
      <w:bookmarkStart w:id="1" w:name="_Toc25435"/>
      <w:bookmarkStart w:id="2" w:name="_Toc9228"/>
      <w:bookmarkStart w:id="3" w:name="_Toc29529"/>
      <w:r>
        <w:rPr>
          <w:rFonts w:hint="eastAsia"/>
          <w:lang w:val="en-US" w:eastAsia="zh-CN"/>
        </w:rPr>
        <w:t>目录</w:t>
      </w:r>
      <w:bookmarkEnd w:id="0"/>
      <w:bookmarkEnd w:id="1"/>
      <w:bookmarkEnd w:id="2"/>
      <w:bookmarkEnd w:id="3"/>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eastAsiaTheme="minorEastAsia"/>
          <w:lang w:eastAsia="zh-CN"/>
        </w:rPr>
        <w:fldChar w:fldCharType="begin"/>
      </w:r>
      <w:r>
        <w:rPr>
          <w:rFonts w:hint="eastAsia" w:eastAsiaTheme="minorEastAsia"/>
          <w:lang w:eastAsia="zh-CN"/>
        </w:rPr>
        <w:instrText xml:space="preserve">TOC \o "1-3" \t "" \h \z \u </w:instrText>
      </w:r>
      <w:r>
        <w:rPr>
          <w:rFonts w:hint="eastAsia" w:eastAsiaTheme="minorEastAsia"/>
          <w:lang w:eastAsia="zh-CN"/>
        </w:rPr>
        <w:fldChar w:fldCharType="separate"/>
      </w:r>
      <w:r>
        <w:rPr>
          <w:rFonts w:hint="eastAsia"/>
          <w:lang w:eastAsia="zh-CN"/>
        </w:rPr>
        <w:fldChar w:fldCharType="begin"/>
      </w:r>
      <w:r>
        <w:rPr>
          <w:rFonts w:hint="eastAsia"/>
          <w:lang w:eastAsia="zh-CN"/>
        </w:rPr>
        <w:instrText xml:space="preserve"> HYPERLINK \l _Toc20550 </w:instrText>
      </w:r>
      <w:r>
        <w:rPr>
          <w:rFonts w:hint="eastAsia"/>
          <w:lang w:eastAsia="zh-CN"/>
        </w:rPr>
        <w:fldChar w:fldCharType="separate"/>
      </w:r>
      <w:r>
        <w:rPr>
          <w:rFonts w:hint="eastAsia"/>
          <w:lang w:val="en-US" w:eastAsia="zh-CN"/>
        </w:rPr>
        <w:t>一、 大赛介绍</w:t>
      </w:r>
      <w:r>
        <w:tab/>
      </w:r>
      <w:r>
        <w:fldChar w:fldCharType="begin"/>
      </w:r>
      <w:r>
        <w:instrText xml:space="preserve"> PAGEREF _Toc20550 </w:instrText>
      </w:r>
      <w:r>
        <w:fldChar w:fldCharType="separate"/>
      </w:r>
      <w:r>
        <w:t>1</w:t>
      </w:r>
      <w:r>
        <w:fldChar w:fldCharType="end"/>
      </w:r>
      <w:r>
        <w:rPr>
          <w:rFonts w:hint="eastAsia"/>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lang w:eastAsia="zh-CN"/>
        </w:rPr>
      </w:pPr>
      <w:r>
        <w:rPr>
          <w:rFonts w:hint="eastAsia"/>
          <w:lang w:eastAsia="zh-CN"/>
        </w:rPr>
        <w:fldChar w:fldCharType="begin"/>
      </w:r>
      <w:r>
        <w:rPr>
          <w:rFonts w:hint="eastAsia"/>
          <w:lang w:eastAsia="zh-CN"/>
        </w:rPr>
        <w:instrText xml:space="preserve"> HYPERLINK \l _Toc31760 </w:instrText>
      </w:r>
      <w:r>
        <w:rPr>
          <w:rFonts w:hint="eastAsia"/>
          <w:lang w:eastAsia="zh-CN"/>
        </w:rPr>
        <w:fldChar w:fldCharType="separate"/>
      </w:r>
      <w:r>
        <w:rPr>
          <w:rFonts w:hint="eastAsia"/>
          <w:lang w:val="en-US" w:eastAsia="zh-CN"/>
        </w:rPr>
        <w:t>1.1 大赛简介</w:t>
      </w:r>
      <w:r>
        <w:tab/>
      </w:r>
      <w:r>
        <w:fldChar w:fldCharType="begin"/>
      </w:r>
      <w:r>
        <w:instrText xml:space="preserve"> PAGEREF _Toc31760 </w:instrText>
      </w:r>
      <w:r>
        <w:fldChar w:fldCharType="separate"/>
      </w:r>
      <w:r>
        <w:t>1</w:t>
      </w:r>
      <w:r>
        <w:fldChar w:fldCharType="end"/>
      </w:r>
      <w:r>
        <w:rPr>
          <w:rFonts w:hint="eastAsia"/>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_Toc10224 </w:instrText>
      </w:r>
      <w:r>
        <w:rPr>
          <w:rFonts w:hint="eastAsia"/>
          <w:lang w:eastAsia="zh-CN"/>
        </w:rPr>
        <w:fldChar w:fldCharType="separate"/>
      </w:r>
      <w:r>
        <w:rPr>
          <w:rFonts w:hint="eastAsia"/>
          <w:lang w:val="en-US" w:eastAsia="zh-CN"/>
        </w:rPr>
        <w:t>1.2 大赛规则</w:t>
      </w:r>
      <w:r>
        <w:tab/>
      </w:r>
      <w:r>
        <w:rPr>
          <w:rFonts w:hint="eastAsia"/>
          <w:lang w:val="en-US" w:eastAsia="zh-CN"/>
        </w:rPr>
        <w:t>1</w:t>
      </w:r>
      <w:r>
        <w:rPr>
          <w:rFonts w:hint="eastAsia"/>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_Toc29129 </w:instrText>
      </w:r>
      <w:r>
        <w:rPr>
          <w:rFonts w:hint="eastAsia"/>
          <w:lang w:eastAsia="zh-CN"/>
        </w:rPr>
        <w:fldChar w:fldCharType="separate"/>
      </w:r>
      <w:r>
        <w:rPr>
          <w:rFonts w:hint="eastAsia"/>
          <w:lang w:val="en-US" w:eastAsia="zh-CN"/>
        </w:rPr>
        <w:t>二、 大赛任务</w:t>
      </w:r>
      <w:r>
        <w:tab/>
      </w:r>
      <w:r>
        <w:rPr>
          <w:rFonts w:hint="eastAsia"/>
          <w:lang w:val="en-US" w:eastAsia="zh-CN"/>
        </w:rPr>
        <w:t>2</w:t>
      </w:r>
      <w:r>
        <w:rPr>
          <w:rFonts w:hint="eastAsia"/>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_Toc884 </w:instrText>
      </w:r>
      <w:r>
        <w:rPr>
          <w:rFonts w:hint="eastAsia"/>
          <w:lang w:eastAsia="zh-CN"/>
        </w:rPr>
        <w:fldChar w:fldCharType="separate"/>
      </w:r>
      <w:r>
        <w:rPr>
          <w:rFonts w:hint="eastAsia"/>
          <w:lang w:val="en-US" w:eastAsia="zh-CN"/>
        </w:rPr>
        <w:t>2.1 设计任务列表</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_Toc498 </w:instrText>
      </w:r>
      <w:r>
        <w:rPr>
          <w:rFonts w:hint="eastAsia"/>
          <w:lang w:eastAsia="zh-CN"/>
        </w:rPr>
        <w:fldChar w:fldCharType="separate"/>
      </w:r>
      <w:r>
        <w:rPr>
          <w:rFonts w:hint="eastAsia"/>
          <w:lang w:val="en-US" w:eastAsia="zh-CN"/>
        </w:rPr>
        <w:t>2.1.1 陶瓷坐便器的运输包装设计</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_Toc7650 </w:instrText>
      </w:r>
      <w:r>
        <w:rPr>
          <w:rFonts w:hint="eastAsia"/>
          <w:lang w:eastAsia="zh-CN"/>
        </w:rPr>
        <w:fldChar w:fldCharType="separate"/>
      </w:r>
      <w:r>
        <w:rPr>
          <w:rFonts w:hint="eastAsia"/>
          <w:lang w:val="en-US" w:eastAsia="zh-CN"/>
        </w:rPr>
        <w:t>2.1.2 苹果集合运输包装设计</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_Toc633 </w:instrText>
      </w:r>
      <w:r>
        <w:rPr>
          <w:rFonts w:hint="eastAsia"/>
          <w:lang w:eastAsia="zh-CN"/>
        </w:rPr>
        <w:fldChar w:fldCharType="separate"/>
      </w:r>
      <w:r>
        <w:rPr>
          <w:rFonts w:hint="eastAsia"/>
          <w:lang w:val="en-US" w:eastAsia="zh-CN"/>
        </w:rPr>
        <w:t>2.1.3 小件物品电商包装设计</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_Toc9392 </w:instrText>
      </w:r>
      <w:r>
        <w:rPr>
          <w:rFonts w:hint="eastAsia"/>
          <w:lang w:eastAsia="zh-CN"/>
        </w:rPr>
        <w:fldChar w:fldCharType="separate"/>
      </w:r>
      <w:r>
        <w:rPr>
          <w:rFonts w:hint="eastAsia"/>
          <w:lang w:val="en-US" w:eastAsia="zh-CN"/>
        </w:rPr>
        <w:t xml:space="preserve">2.1.4 </w:t>
      </w:r>
      <w:r>
        <w:rPr>
          <w:rFonts w:hint="eastAsia" w:ascii="Arial" w:hAnsi="Arial" w:eastAsia="微软雅黑" w:cstheme="minorBidi"/>
          <w:kern w:val="2"/>
          <w:szCs w:val="22"/>
          <w:lang w:val="en-US" w:eastAsia="zh-CN" w:bidi="ar-SA"/>
        </w:rPr>
        <w:t>新型免胶带易开启高抗压纸箱结构设计</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_Toc29313 </w:instrText>
      </w:r>
      <w:r>
        <w:rPr>
          <w:rFonts w:hint="eastAsia"/>
          <w:lang w:eastAsia="zh-CN"/>
        </w:rPr>
        <w:fldChar w:fldCharType="separate"/>
      </w:r>
      <w:r>
        <w:rPr>
          <w:rFonts w:hint="eastAsia"/>
          <w:lang w:val="en-US" w:eastAsia="zh-CN"/>
        </w:rPr>
        <w:t xml:space="preserve">2.1.5 </w:t>
      </w:r>
      <w:r>
        <w:rPr>
          <w:rFonts w:hint="eastAsia"/>
        </w:rPr>
        <w:t>中等重量电器易取出纸箱设计</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_Toc15969 </w:instrText>
      </w:r>
      <w:r>
        <w:rPr>
          <w:rFonts w:hint="eastAsia"/>
          <w:lang w:eastAsia="zh-CN"/>
        </w:rPr>
        <w:fldChar w:fldCharType="separate"/>
      </w:r>
      <w:r>
        <w:rPr>
          <w:rFonts w:hint="eastAsia"/>
          <w:lang w:val="en-US" w:eastAsia="zh-CN"/>
        </w:rPr>
        <w:t xml:space="preserve">2.1.6 </w:t>
      </w:r>
      <w:r>
        <w:rPr>
          <w:rFonts w:hint="eastAsia"/>
        </w:rPr>
        <w:t>智慧纸箱纸盒产品设计</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_Toc700 </w:instrText>
      </w:r>
      <w:r>
        <w:rPr>
          <w:rFonts w:hint="eastAsia"/>
          <w:lang w:eastAsia="zh-CN"/>
        </w:rPr>
        <w:fldChar w:fldCharType="separate"/>
      </w:r>
      <w:r>
        <w:rPr>
          <w:rFonts w:hint="eastAsia"/>
          <w:lang w:val="en-US" w:eastAsia="zh-CN"/>
        </w:rPr>
        <w:t xml:space="preserve">2.1.7 </w:t>
      </w:r>
      <w:r>
        <w:rPr>
          <w:rFonts w:hint="eastAsia"/>
        </w:rPr>
        <w:t>野蛮拆卸防伪酒包装盒设计</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_Toc9702 </w:instrText>
      </w:r>
      <w:r>
        <w:rPr>
          <w:rFonts w:hint="eastAsia"/>
          <w:lang w:eastAsia="zh-CN"/>
        </w:rPr>
        <w:fldChar w:fldCharType="separate"/>
      </w:r>
      <w:r>
        <w:rPr>
          <w:rFonts w:hint="eastAsia"/>
          <w:lang w:val="en-US" w:eastAsia="zh-CN"/>
        </w:rPr>
        <w:t xml:space="preserve">2.1.8 </w:t>
      </w:r>
      <w:r>
        <w:rPr>
          <w:rFonts w:hint="eastAsia"/>
        </w:rPr>
        <w:t>大型纸箱易回收结构设计</w:t>
      </w:r>
      <w:r>
        <w:tab/>
      </w:r>
      <w:r>
        <w:rPr>
          <w:rFonts w:hint="eastAsia"/>
          <w:lang w:val="en-US" w:eastAsia="zh-CN"/>
        </w:rPr>
        <w:t>2</w:t>
      </w:r>
      <w:r>
        <w:rPr>
          <w:rFonts w:hint="eastAsia"/>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lang w:eastAsia="zh-CN"/>
        </w:rPr>
      </w:pPr>
      <w:r>
        <w:rPr>
          <w:rFonts w:hint="eastAsia"/>
          <w:lang w:eastAsia="zh-CN"/>
        </w:rPr>
        <w:fldChar w:fldCharType="begin"/>
      </w:r>
      <w:r>
        <w:rPr>
          <w:rFonts w:hint="eastAsia"/>
          <w:lang w:eastAsia="zh-CN"/>
        </w:rPr>
        <w:instrText xml:space="preserve"> HYPERLINK \l _Toc23107 </w:instrText>
      </w:r>
      <w:r>
        <w:rPr>
          <w:rFonts w:hint="eastAsia"/>
          <w:lang w:eastAsia="zh-CN"/>
        </w:rPr>
        <w:fldChar w:fldCharType="separate"/>
      </w:r>
      <w:r>
        <w:rPr>
          <w:rFonts w:hint="eastAsia"/>
          <w:lang w:val="en-US" w:eastAsia="zh-CN"/>
        </w:rPr>
        <w:t>2.2 设计要求</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_Toc498 </w:instrText>
      </w:r>
      <w:r>
        <w:rPr>
          <w:rFonts w:hint="eastAsia"/>
          <w:lang w:eastAsia="zh-CN"/>
        </w:rPr>
        <w:fldChar w:fldCharType="separate"/>
      </w:r>
      <w:r>
        <w:rPr>
          <w:rFonts w:hint="eastAsia"/>
          <w:lang w:val="en-US" w:eastAsia="zh-CN"/>
        </w:rPr>
        <w:t>2.2.1 基本要求</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_Toc29301 </w:instrText>
      </w:r>
      <w:r>
        <w:rPr>
          <w:rFonts w:hint="eastAsia"/>
          <w:lang w:eastAsia="zh-CN"/>
        </w:rPr>
        <w:fldChar w:fldCharType="separate"/>
      </w:r>
      <w:r>
        <w:rPr>
          <w:rFonts w:hint="eastAsia"/>
          <w:lang w:val="en-US" w:eastAsia="zh-CN"/>
        </w:rPr>
        <w:t>2.2.2 堆码测试</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lang w:eastAsia="zh-CN"/>
        </w:rPr>
      </w:pPr>
      <w:r>
        <w:rPr>
          <w:rFonts w:hint="eastAsia"/>
          <w:lang w:eastAsia="zh-CN"/>
        </w:rPr>
        <w:fldChar w:fldCharType="begin"/>
      </w:r>
      <w:r>
        <w:rPr>
          <w:rFonts w:hint="eastAsia"/>
          <w:lang w:eastAsia="zh-CN"/>
        </w:rPr>
        <w:instrText xml:space="preserve"> HYPERLINK \l _Toc3684 </w:instrText>
      </w:r>
      <w:r>
        <w:rPr>
          <w:rFonts w:hint="eastAsia"/>
          <w:lang w:eastAsia="zh-CN"/>
        </w:rPr>
        <w:fldChar w:fldCharType="separate"/>
      </w:r>
      <w:r>
        <w:rPr>
          <w:rFonts w:hint="eastAsia"/>
          <w:lang w:val="en-US" w:eastAsia="zh-CN"/>
        </w:rPr>
        <w:t>2.2.3 跌落测试</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lang w:eastAsia="zh-CN"/>
        </w:rPr>
      </w:pPr>
      <w:r>
        <w:rPr>
          <w:rFonts w:hint="eastAsia"/>
          <w:lang w:eastAsia="zh-CN"/>
        </w:rPr>
        <w:fldChar w:fldCharType="begin"/>
      </w:r>
      <w:r>
        <w:rPr>
          <w:rFonts w:hint="eastAsia"/>
          <w:lang w:eastAsia="zh-CN"/>
        </w:rPr>
        <w:instrText xml:space="preserve"> HYPERLINK \l _Toc498 </w:instrText>
      </w:r>
      <w:r>
        <w:rPr>
          <w:rFonts w:hint="eastAsia"/>
          <w:lang w:eastAsia="zh-CN"/>
        </w:rPr>
        <w:fldChar w:fldCharType="separate"/>
      </w:r>
      <w:r>
        <w:rPr>
          <w:rFonts w:hint="eastAsia"/>
          <w:lang w:val="en-US" w:eastAsia="zh-CN"/>
        </w:rPr>
        <w:t>2.2.4 振动测试</w:t>
      </w:r>
      <w:r>
        <w:tab/>
      </w:r>
      <w:r>
        <w:rPr>
          <w:rFonts w:hint="eastAsia"/>
          <w:lang w:val="en-US" w:eastAsia="zh-CN"/>
        </w:rPr>
        <w:t>2</w:t>
      </w:r>
      <w:r>
        <w:rPr>
          <w:rFonts w:hint="eastAsia"/>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right="0" w:rightChars="0" w:firstLine="0" w:firstLineChars="0"/>
        <w:jc w:val="both"/>
        <w:textAlignment w:val="auto"/>
        <w:outlineLvl w:val="9"/>
      </w:pPr>
      <w:r>
        <w:rPr>
          <w:rFonts w:hint="eastAsia"/>
          <w:lang w:eastAsia="zh-CN"/>
        </w:rPr>
        <w:fldChar w:fldCharType="begin"/>
      </w:r>
      <w:r>
        <w:rPr>
          <w:rFonts w:hint="eastAsia"/>
          <w:lang w:eastAsia="zh-CN"/>
        </w:rPr>
        <w:instrText xml:space="preserve"> HYPERLINK \l _Toc498 </w:instrText>
      </w:r>
      <w:r>
        <w:rPr>
          <w:rFonts w:hint="eastAsia"/>
          <w:lang w:eastAsia="zh-CN"/>
        </w:rPr>
        <w:fldChar w:fldCharType="separate"/>
      </w:r>
      <w:r>
        <w:rPr>
          <w:rFonts w:hint="eastAsia"/>
          <w:lang w:val="en-US" w:eastAsia="zh-CN"/>
        </w:rPr>
        <w:t>2.2.5 评判标准</w:t>
      </w:r>
      <w:r>
        <w:tab/>
      </w:r>
      <w:r>
        <w:rPr>
          <w:rFonts w:hint="eastAsia"/>
          <w:lang w:val="en-US" w:eastAsia="zh-CN"/>
        </w:rPr>
        <w:t>2</w:t>
      </w:r>
      <w:r>
        <w:rPr>
          <w:rFonts w:hint="eastAsia"/>
          <w:lang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lang w:eastAsia="zh-CN"/>
        </w:rPr>
      </w:pPr>
      <w:r>
        <w:rPr>
          <w:rFonts w:hint="eastAsia"/>
          <w:lang w:eastAsia="zh-CN"/>
        </w:rPr>
        <w:fldChar w:fldCharType="end"/>
      </w:r>
    </w:p>
    <w:p>
      <w:pPr>
        <w:pStyle w:val="2"/>
        <w:numPr>
          <w:ilvl w:val="0"/>
          <w:numId w:val="1"/>
        </w:numPr>
        <w:jc w:val="center"/>
        <w:rPr>
          <w:rFonts w:hint="eastAsia"/>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bookmarkStart w:id="4" w:name="_Toc4584"/>
      <w:bookmarkStart w:id="5" w:name="_Toc20550"/>
    </w:p>
    <w:p>
      <w:pPr>
        <w:pStyle w:val="2"/>
        <w:numPr>
          <w:ilvl w:val="0"/>
          <w:numId w:val="1"/>
        </w:numPr>
        <w:jc w:val="center"/>
        <w:rPr>
          <w:rFonts w:hint="eastAsia"/>
          <w:lang w:val="en-US" w:eastAsia="zh-CN"/>
        </w:rPr>
      </w:pPr>
      <w:r>
        <w:rPr>
          <w:rFonts w:hint="eastAsia"/>
          <w:lang w:val="en-US" w:eastAsia="zh-CN"/>
        </w:rPr>
        <w:t>大赛介绍</w:t>
      </w:r>
      <w:bookmarkEnd w:id="4"/>
      <w:bookmarkEnd w:id="5"/>
    </w:p>
    <w:p>
      <w:pPr>
        <w:pStyle w:val="3"/>
        <w:rPr>
          <w:rFonts w:hint="eastAsia"/>
          <w:lang w:val="en-US" w:eastAsia="zh-CN"/>
        </w:rPr>
      </w:pPr>
      <w:bookmarkStart w:id="6" w:name="_Toc31760"/>
      <w:r>
        <w:rPr>
          <w:rFonts w:hint="eastAsia"/>
          <w:lang w:val="en-US" w:eastAsia="zh-CN"/>
        </w:rPr>
        <w:t>1.1 大赛简介</w:t>
      </w:r>
      <w:bookmarkEnd w:id="6"/>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 xml:space="preserve">“祥恒杯全国大学生真题真做包装设计大赛”是在第八届山鹰杯“全国大学生包装结构创新设计大赛”原有赛制下增设的设计大赛，该大赛以企业真实包装项目作为命题，旨在推动和培养包装高校学生解决实际工程问题能力。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通过该大赛，选手需将学校里所学到的理论与生产实际及市场相结合，从包装的整个生命链来考虑最佳的包装解决方案，发挥出创新和革新能力，树立“创新、环保、适度、友好”的可持续包装设计理念。</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“创新”：结构创新和功能创新，创新源于细节考量</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“环保”：提高包装的绿色效能和可持续性，降低对环境的影响</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“适度”：在满足包装的保护和促销功能的前提下最小化材料使用</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“友好”：包装生命周期各个环节的操作便捷性、安全性和高效性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包装的整个生命链包含了包装的原材料生产、制造、装箱打包、仓储物流、开箱取物（和重新包装）、二次使用和回收再利用。优秀的整体包装解决方案是能够尽量兼顾整个包装生命链的各个环节，让包装的综合产出效益（包装综合产出效益 = 包装综合商业回报 - 包装综合成本）最大化。</w:t>
      </w:r>
    </w:p>
    <w:p>
      <w:pPr>
        <w:pStyle w:val="3"/>
        <w:rPr>
          <w:rFonts w:hint="eastAsia"/>
          <w:lang w:val="en-US" w:eastAsia="zh-CN"/>
        </w:rPr>
      </w:pPr>
      <w:bookmarkStart w:id="7" w:name="_Toc10224"/>
      <w:r>
        <w:rPr>
          <w:rFonts w:hint="eastAsia"/>
          <w:lang w:val="en-US" w:eastAsia="zh-CN"/>
        </w:rPr>
        <w:t>1.2 大赛规则</w:t>
      </w:r>
      <w:bookmarkEnd w:id="7"/>
    </w:p>
    <w:p>
      <w:pPr>
        <w:ind w:firstLine="420" w:firstLineChars="0"/>
        <w:rPr>
          <w:rStyle w:val="10"/>
          <w:rFonts w:hint="eastAsia"/>
          <w:lang w:val="en-US" w:eastAsia="zh-CN"/>
        </w:rPr>
      </w:pPr>
      <w:r>
        <w:rPr>
          <w:rStyle w:val="10"/>
          <w:rFonts w:hint="eastAsia"/>
          <w:lang w:val="en-US" w:eastAsia="zh-CN"/>
        </w:rPr>
        <w:t>“祥恒杯全国大学生真题真做包装设计大赛”的赛制同第八届山鹰杯“全国大学生包装结构创新设计大赛”，相关细则见网络更新信息，网址为</w:t>
      </w:r>
    </w:p>
    <w:p>
      <w:pPr>
        <w:jc w:val="center"/>
        <w:rPr>
          <w:rStyle w:val="10"/>
          <w:rFonts w:hint="eastAsia"/>
          <w:sz w:val="21"/>
          <w:szCs w:val="22"/>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Style w:val="10"/>
          <w:rFonts w:hint="eastAsia"/>
          <w:b/>
          <w:bCs/>
          <w:sz w:val="21"/>
          <w:szCs w:val="22"/>
          <w:lang w:val="en-US" w:eastAsia="zh-CN"/>
        </w:rPr>
        <w:fldChar w:fldCharType="begin"/>
      </w:r>
      <w:r>
        <w:rPr>
          <w:rStyle w:val="10"/>
          <w:rFonts w:hint="eastAsia"/>
          <w:b/>
          <w:bCs/>
          <w:sz w:val="21"/>
          <w:szCs w:val="22"/>
          <w:lang w:val="en-US" w:eastAsia="zh-CN"/>
        </w:rPr>
        <w:instrText xml:space="preserve"> HYPERLINK "http://alpha.design.ininin.com/contest/?v=1" </w:instrText>
      </w:r>
      <w:r>
        <w:rPr>
          <w:rStyle w:val="10"/>
          <w:rFonts w:hint="eastAsia"/>
          <w:b/>
          <w:bCs/>
          <w:sz w:val="21"/>
          <w:szCs w:val="22"/>
          <w:lang w:val="en-US" w:eastAsia="zh-CN"/>
        </w:rPr>
        <w:fldChar w:fldCharType="separate"/>
      </w:r>
      <w:r>
        <w:rPr>
          <w:rStyle w:val="10"/>
          <w:rFonts w:hint="eastAsia"/>
          <w:b/>
          <w:bCs/>
          <w:sz w:val="21"/>
          <w:szCs w:val="22"/>
          <w:lang w:val="en-US" w:eastAsia="zh-CN"/>
        </w:rPr>
        <w:t>http://alpha.design.ininin.com/contest/?v=1</w:t>
      </w:r>
      <w:r>
        <w:rPr>
          <w:rStyle w:val="10"/>
          <w:rFonts w:hint="eastAsia"/>
          <w:b/>
          <w:bCs/>
          <w:sz w:val="21"/>
          <w:szCs w:val="22"/>
          <w:lang w:val="en-US" w:eastAsia="zh-CN"/>
        </w:rPr>
        <w:fldChar w:fldCharType="end"/>
      </w:r>
    </w:p>
    <w:p>
      <w:pPr>
        <w:pStyle w:val="2"/>
        <w:numPr>
          <w:ilvl w:val="0"/>
          <w:numId w:val="1"/>
        </w:numPr>
        <w:jc w:val="center"/>
        <w:rPr>
          <w:rFonts w:hint="eastAsia"/>
          <w:lang w:val="en-US" w:eastAsia="zh-CN"/>
        </w:rPr>
      </w:pPr>
      <w:bookmarkStart w:id="8" w:name="_Toc29129"/>
      <w:r>
        <w:rPr>
          <w:rFonts w:hint="eastAsia"/>
          <w:lang w:val="en-US" w:eastAsia="zh-CN"/>
        </w:rPr>
        <w:t>赛事任务</w:t>
      </w:r>
      <w:bookmarkEnd w:id="8"/>
    </w:p>
    <w:p>
      <w:pPr>
        <w:pStyle w:val="3"/>
        <w:rPr>
          <w:rFonts w:hint="eastAsia"/>
          <w:lang w:val="en-US" w:eastAsia="zh-CN"/>
        </w:rPr>
      </w:pPr>
      <w:bookmarkStart w:id="9" w:name="_Toc23107"/>
      <w:r>
        <w:rPr>
          <w:rFonts w:hint="eastAsia"/>
          <w:lang w:val="en-US" w:eastAsia="zh-CN"/>
        </w:rPr>
        <w:t>2.1 设计任务</w:t>
      </w:r>
    </w:p>
    <w:p>
      <w:pPr>
        <w:pStyle w:val="4"/>
        <w:rPr>
          <w:rFonts w:hint="eastAsia"/>
          <w:lang w:val="en-US" w:eastAsia="zh-CN"/>
        </w:rPr>
      </w:pPr>
      <w:bookmarkStart w:id="10" w:name="_Toc498"/>
      <w:r>
        <w:rPr>
          <w:rFonts w:hint="eastAsia"/>
          <w:lang w:val="en-US" w:eastAsia="zh-CN"/>
        </w:rPr>
        <w:t>2.1.1 陶瓷坐便器的运输包装设计</w:t>
      </w:r>
      <w:bookmarkEnd w:id="1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陶瓷坐便器属于易碎产品，重量较重，外形为异形，在包装内部容易出现重心不稳的情况，若包装防护不当将会出现产品倾倒的事故。陶瓷坐便器的包装设计在考虑产品的保护的同时，还需要考虑优化结构设计来最大化装载空间的利用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参赛选手可以从市面上选择任意一款陶瓷坐便器进行包装设计的优化，鼓励选择外形较不规则的陶瓷坐便器进行设计，以体现包装在保护产品等方面的作用。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产品图片如下（图片来源于网络，包装设计时不限于这些产品）：</w:t>
      </w:r>
    </w:p>
    <w:p>
      <w:pPr>
        <w:jc w:val="center"/>
        <w:rPr>
          <w:rFonts w:hint="eastAsia"/>
          <w:lang w:val="en-US" w:eastAsia="zh-CN"/>
        </w:rPr>
      </w:pPr>
      <w:r>
        <w:rPr>
          <w:rFonts w:hint="eastAsia"/>
          <w:lang w:val="en-US" w:eastAsia="zh-CN"/>
        </w:rPr>
        <w:drawing>
          <wp:inline distT="0" distB="0" distL="114300" distR="114300">
            <wp:extent cx="3111500" cy="2863850"/>
            <wp:effectExtent l="0" t="0" r="0" b="6350"/>
            <wp:docPr id="1" name="图片 1"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03"/>
                    <pic:cNvPicPr>
                      <a:picLocks noChangeAspect="1"/>
                    </pic:cNvPicPr>
                  </pic:nvPicPr>
                  <pic:blipFill>
                    <a:blip r:embed="rId8"/>
                    <a:stretch>
                      <a:fillRect/>
                    </a:stretch>
                  </pic:blipFill>
                  <pic:spPr>
                    <a:xfrm>
                      <a:off x="0" y="0"/>
                      <a:ext cx="3111500" cy="286385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Style w:val="10"/>
          <w:rFonts w:hint="eastAsia"/>
          <w:sz w:val="21"/>
          <w:szCs w:val="21"/>
          <w:lang w:val="en-US" w:eastAsia="zh-CN"/>
        </w:rPr>
      </w:pPr>
      <w:bookmarkStart w:id="11" w:name="_Toc29301"/>
      <w:r>
        <w:rPr>
          <w:rStyle w:val="10"/>
          <w:rFonts w:hint="eastAsia"/>
          <w:sz w:val="21"/>
          <w:szCs w:val="21"/>
          <w:lang w:val="en-US" w:eastAsia="zh-CN"/>
        </w:rPr>
        <w:t>图2-1 陶瓷坐便器示例1</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Style w:val="10"/>
          <w:rFonts w:hint="eastAsia"/>
          <w:sz w:val="21"/>
          <w:szCs w:val="21"/>
          <w:lang w:val="en-US" w:eastAsia="zh-CN"/>
        </w:rPr>
      </w:pPr>
      <w:r>
        <w:rPr>
          <w:rStyle w:val="10"/>
          <w:rFonts w:hint="eastAsia"/>
          <w:sz w:val="21"/>
          <w:szCs w:val="21"/>
          <w:lang w:val="en-US" w:eastAsia="zh-CN"/>
        </w:rPr>
        <w:drawing>
          <wp:inline distT="0" distB="0" distL="114300" distR="114300">
            <wp:extent cx="3267710" cy="3977640"/>
            <wp:effectExtent l="0" t="0" r="8890" b="10160"/>
            <wp:docPr id="9" name="图片 9"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08"/>
                    <pic:cNvPicPr>
                      <a:picLocks noChangeAspect="1"/>
                    </pic:cNvPicPr>
                  </pic:nvPicPr>
                  <pic:blipFill>
                    <a:blip r:embed="rId9"/>
                    <a:stretch>
                      <a:fillRect/>
                    </a:stretch>
                  </pic:blipFill>
                  <pic:spPr>
                    <a:xfrm>
                      <a:off x="0" y="0"/>
                      <a:ext cx="3267710" cy="397764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Fonts w:hint="eastAsia"/>
          <w:lang w:val="en-US" w:eastAsia="zh-CN"/>
        </w:rPr>
      </w:pPr>
      <w:r>
        <w:rPr>
          <w:rStyle w:val="10"/>
          <w:rFonts w:hint="eastAsia"/>
          <w:sz w:val="21"/>
          <w:szCs w:val="21"/>
          <w:lang w:val="en-US" w:eastAsia="zh-CN"/>
        </w:rPr>
        <w:t>图2-2 陶瓷坐便器示例2</w:t>
      </w:r>
      <w:bookmarkEnd w:id="11"/>
    </w:p>
    <w:p>
      <w:pPr>
        <w:pStyle w:val="4"/>
        <w:rPr>
          <w:rFonts w:hint="eastAsia"/>
          <w:lang w:val="en-US" w:eastAsia="zh-CN"/>
        </w:rPr>
      </w:pPr>
      <w:bookmarkStart w:id="12" w:name="_Toc7650"/>
      <w:r>
        <w:rPr>
          <w:rFonts w:hint="eastAsia"/>
          <w:lang w:val="en-US" w:eastAsia="zh-CN"/>
        </w:rPr>
        <w:t>2.1.2 苹果礼盒包装设计</w:t>
      </w:r>
      <w:bookmarkEnd w:id="12"/>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苹果的礼盒包装设计需要考虑包装的透气性和造型（包含内部结构）的创新性。参赛选手可选择市面上尺寸约75-85mm的苹果进行9枚装礼盒包装设计，该礼盒包装用于高端零售，在水果生鲜超市摆放和网络销售配送。</w:t>
      </w:r>
    </w:p>
    <w:p>
      <w:pPr>
        <w:jc w:val="center"/>
        <w:rPr>
          <w:rFonts w:hint="eastAsia"/>
          <w:lang w:val="en-US" w:eastAsia="zh-CN"/>
        </w:rPr>
      </w:pPr>
      <w:r>
        <w:rPr>
          <w:rFonts w:hint="eastAsia"/>
          <w:lang w:val="en-US" w:eastAsia="zh-CN"/>
        </w:rPr>
        <w:drawing>
          <wp:inline distT="0" distB="0" distL="114300" distR="114300">
            <wp:extent cx="2579370" cy="1962785"/>
            <wp:effectExtent l="0" t="0" r="11430" b="5715"/>
            <wp:docPr id="4" name="图片 4"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06"/>
                    <pic:cNvPicPr>
                      <a:picLocks noChangeAspect="1"/>
                    </pic:cNvPicPr>
                  </pic:nvPicPr>
                  <pic:blipFill>
                    <a:blip r:embed="rId10"/>
                    <a:stretch>
                      <a:fillRect/>
                    </a:stretch>
                  </pic:blipFill>
                  <pic:spPr>
                    <a:xfrm>
                      <a:off x="0" y="0"/>
                      <a:ext cx="2579370" cy="1962785"/>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Fonts w:hint="eastAsia"/>
          <w:lang w:val="en-US" w:eastAsia="zh-CN"/>
        </w:rPr>
      </w:pPr>
      <w:r>
        <w:rPr>
          <w:rStyle w:val="10"/>
          <w:rFonts w:hint="eastAsia"/>
          <w:sz w:val="21"/>
          <w:szCs w:val="21"/>
          <w:lang w:val="en-US" w:eastAsia="zh-CN"/>
        </w:rPr>
        <w:t>图2-3 苹果礼盒包装示例</w:t>
      </w:r>
    </w:p>
    <w:p>
      <w:pPr>
        <w:pStyle w:val="4"/>
        <w:rPr>
          <w:rFonts w:hint="eastAsia"/>
          <w:lang w:val="en-US" w:eastAsia="zh-CN"/>
        </w:rPr>
      </w:pPr>
      <w:bookmarkStart w:id="13" w:name="_Toc633"/>
      <w:r>
        <w:rPr>
          <w:rFonts w:hint="eastAsia"/>
          <w:lang w:val="en-US" w:eastAsia="zh-CN"/>
        </w:rPr>
        <w:t>2.1.3小件物品电商包装设计</w:t>
      </w:r>
    </w:p>
    <w:p>
      <w:pPr>
        <w:pStyle w:val="4"/>
        <w:ind w:left="0" w:leftChars="0" w:firstLine="410" w:firstLineChars="171"/>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相信许多小伙伴都遇到过这样的情况：咱们的卖家会用 9 米的包装纸包着一本书，或者将一支口红放进了一台电脑大小的包装盒内，还有就是买的钥匙扣就被放在了一个塞满了气垫的大盒子，总之就是有些类似于手指头破了一点皮却做了个大手术的感觉。</w:t>
      </w:r>
    </w:p>
    <w:p>
      <w:pPr>
        <w:pStyle w:val="4"/>
        <w:ind w:left="0" w:leftChars="0" w:firstLine="410" w:firstLineChars="171"/>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比如下图，商家用这个极大的盒子运送一只给猫咪玩耍的玩具小老鼠。（图片及实例来自网络）</w:t>
      </w:r>
    </w:p>
    <w:p>
      <w:pPr>
        <w:pStyle w:val="4"/>
        <w:ind w:left="0" w:leftChars="0" w:firstLine="410" w:firstLineChars="171"/>
        <w:rPr>
          <w:rFonts w:hint="eastAsia" w:ascii="微软雅黑" w:hAnsi="微软雅黑" w:eastAsia="微软雅黑" w:cs="微软雅黑"/>
          <w:b w:val="0"/>
          <w:bCs/>
          <w:sz w:val="24"/>
          <w:szCs w:val="24"/>
          <w:lang w:val="en-US" w:eastAsia="zh-CN"/>
        </w:rPr>
      </w:pPr>
    </w:p>
    <w:p>
      <w:pPr>
        <w:pStyle w:val="4"/>
        <w:ind w:left="0" w:leftChars="0" w:firstLine="410" w:firstLineChars="171"/>
        <w:jc w:val="cente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drawing>
          <wp:inline distT="0" distB="0" distL="114300" distR="114300">
            <wp:extent cx="2800985" cy="3732530"/>
            <wp:effectExtent l="0" t="0" r="18415" b="127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1"/>
                    <a:stretch>
                      <a:fillRect/>
                    </a:stretch>
                  </pic:blipFill>
                  <pic:spPr>
                    <a:xfrm>
                      <a:off x="0" y="0"/>
                      <a:ext cx="2800985" cy="3732530"/>
                    </a:xfrm>
                    <a:prstGeom prst="rect">
                      <a:avLst/>
                    </a:prstGeom>
                    <a:noFill/>
                    <a:ln w="9525">
                      <a:noFill/>
                    </a:ln>
                  </pic:spPr>
                </pic:pic>
              </a:graphicData>
            </a:graphic>
          </wp:inline>
        </w:drawing>
      </w:r>
    </w:p>
    <w:p>
      <w:pPr>
        <w:pStyle w:val="4"/>
        <w:ind w:left="0" w:leftChars="0" w:firstLine="410" w:firstLineChars="171"/>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其实这现象所暴露出来的问题就是电商物流过度包装的问题，这个问题已经有相当久远的历史了，而且也不是个别现象。</w:t>
      </w:r>
    </w:p>
    <w:p>
      <w:pPr>
        <w:pStyle w:val="4"/>
        <w:ind w:left="0" w:leftChars="0" w:firstLine="410" w:firstLineChars="171"/>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其实对于卖家，过度包装也是无奈之举，包装成本多的时候超过１０块钱。“我们也不愿意增加自己的运营成本，但如果包装简单了，有的客户就会投诉说商品不安全，破损率高，所以我们也只能多包几层。”</w:t>
      </w:r>
    </w:p>
    <w:p>
      <w:pPr>
        <w:pStyle w:val="4"/>
        <w:ind w:left="0" w:leftChars="0" w:firstLine="410" w:firstLineChars="171"/>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小伙伴们，结合你日常网购中的购买体验，针对体积小、重量轻、商品单价高</w:t>
      </w:r>
      <w:r>
        <w:rPr>
          <w:rFonts w:hint="eastAsia" w:ascii="微软雅黑" w:hAnsi="微软雅黑" w:cs="微软雅黑"/>
          <w:b w:val="0"/>
          <w:bCs/>
          <w:sz w:val="24"/>
          <w:szCs w:val="24"/>
          <w:lang w:val="en-US" w:eastAsia="zh-CN"/>
        </w:rPr>
        <w:t>特点的</w:t>
      </w:r>
      <w:r>
        <w:rPr>
          <w:rFonts w:hint="eastAsia" w:ascii="微软雅黑" w:hAnsi="微软雅黑" w:eastAsia="微软雅黑" w:cs="微软雅黑"/>
          <w:b w:val="0"/>
          <w:bCs/>
          <w:sz w:val="24"/>
          <w:szCs w:val="24"/>
          <w:lang w:val="en-US" w:eastAsia="zh-CN"/>
        </w:rPr>
        <w:t>微小件产品，，比如香水、口红、手表、首饰、</w:t>
      </w:r>
      <w:r>
        <w:rPr>
          <w:rFonts w:hint="eastAsia" w:ascii="微软雅黑" w:hAnsi="微软雅黑" w:cs="微软雅黑"/>
          <w:b w:val="0"/>
          <w:bCs/>
          <w:sz w:val="24"/>
          <w:szCs w:val="24"/>
          <w:lang w:val="en-US" w:eastAsia="zh-CN"/>
        </w:rPr>
        <w:t>耳机及其他</w:t>
      </w:r>
      <w:r>
        <w:rPr>
          <w:rFonts w:hint="eastAsia" w:ascii="微软雅黑" w:hAnsi="微软雅黑" w:eastAsia="微软雅黑" w:cs="微软雅黑"/>
          <w:b w:val="0"/>
          <w:bCs/>
          <w:sz w:val="24"/>
          <w:szCs w:val="24"/>
          <w:lang w:val="en-US" w:eastAsia="zh-CN"/>
        </w:rPr>
        <w:t>3C配件等等，设计出一款既节约用料，符合环保理念，又能帮卖家解决在运输过程中普遍存在易遗失、易折损、易被其它破损件污染的问题的超炫包装吧！</w:t>
      </w:r>
      <w:bookmarkEnd w:id="13"/>
    </w:p>
    <w:p>
      <w:pPr>
        <w:pStyle w:val="4"/>
        <w:rPr>
          <w:szCs w:val="22"/>
        </w:rPr>
      </w:pPr>
      <w:bookmarkStart w:id="14" w:name="_Toc9392"/>
      <w:r>
        <w:rPr>
          <w:rFonts w:hint="eastAsia"/>
        </w:rPr>
        <w:t>2.</w:t>
      </w:r>
      <w:r>
        <w:rPr>
          <w:rFonts w:hint="eastAsia"/>
          <w:lang w:val="en-US" w:eastAsia="zh-CN"/>
        </w:rPr>
        <w:t>1</w:t>
      </w:r>
      <w:r>
        <w:rPr>
          <w:rFonts w:hint="eastAsia"/>
        </w:rPr>
        <w:t>.</w:t>
      </w:r>
      <w:r>
        <w:rPr>
          <w:rFonts w:hint="eastAsia"/>
          <w:lang w:val="en-US" w:eastAsia="zh-CN"/>
        </w:rPr>
        <w:t>4</w:t>
      </w:r>
      <w:r>
        <w:rPr>
          <w:rFonts w:hint="eastAsia"/>
        </w:rPr>
        <w:t xml:space="preserve"> </w:t>
      </w:r>
      <w:r>
        <w:rPr>
          <w:rFonts w:hint="eastAsia"/>
          <w:szCs w:val="22"/>
        </w:rPr>
        <w:t>新型免胶带易开启高抗压纸箱结构设计</w:t>
      </w:r>
      <w:bookmarkEnd w:id="14"/>
    </w:p>
    <w:p>
      <w:pPr>
        <w:widowControl/>
        <w:shd w:val="clear" w:color="auto" w:fill="FFFFFF"/>
        <w:spacing w:line="300" w:lineRule="atLeast"/>
        <w:ind w:firstLine="420"/>
        <w:jc w:val="left"/>
      </w:pPr>
      <w:r>
        <w:rPr>
          <w:rFonts w:hint="eastAsia"/>
          <w:szCs w:val="22"/>
        </w:rPr>
        <w:t>新型免胶带易开启高抗压纸箱结构设计</w:t>
      </w:r>
      <w:r>
        <w:rPr>
          <w:rFonts w:hint="eastAsia"/>
        </w:rPr>
        <w:t>考虑的重点为</w:t>
      </w:r>
      <w:r>
        <w:rPr>
          <w:rFonts w:hint="eastAsia"/>
          <w:lang w:eastAsia="zh-CN"/>
        </w:rPr>
        <w:t>，</w:t>
      </w:r>
      <w:r>
        <w:rPr>
          <w:rFonts w:hint="eastAsia"/>
        </w:rPr>
        <w:t>突破目前常见免胶带纸</w:t>
      </w:r>
      <w:r>
        <w:t>箱</w:t>
      </w:r>
      <w:r>
        <w:rPr>
          <w:rFonts w:hint="eastAsia"/>
        </w:rPr>
        <w:t>的结构形式，保证</w:t>
      </w:r>
      <w:r>
        <w:t>纸箱</w:t>
      </w:r>
      <w:r>
        <w:rPr>
          <w:rFonts w:hint="eastAsia"/>
        </w:rPr>
        <w:t>装箱速度</w:t>
      </w:r>
      <w:r>
        <w:t>以及易开启的</w:t>
      </w:r>
      <w:r>
        <w:rPr>
          <w:rFonts w:hint="eastAsia"/>
        </w:rPr>
        <w:t>开箱</w:t>
      </w:r>
      <w:r>
        <w:t>体验</w:t>
      </w:r>
      <w:r>
        <w:rPr>
          <w:rFonts w:hint="eastAsia"/>
        </w:rPr>
        <w:t>，</w:t>
      </w:r>
      <w:r>
        <w:t>如何降低成本</w:t>
      </w:r>
      <w:r>
        <w:rPr>
          <w:rFonts w:hint="eastAsia"/>
        </w:rPr>
        <w:t>，</w:t>
      </w:r>
      <w:r>
        <w:t>如何</w:t>
      </w:r>
      <w:r>
        <w:rPr>
          <w:rFonts w:hint="eastAsia"/>
        </w:rPr>
        <w:t>防爆箱</w:t>
      </w:r>
      <w:r>
        <w:t>以适应恶劣的运输环境</w:t>
      </w:r>
      <w:r>
        <w:rPr>
          <w:rFonts w:hint="eastAsia"/>
        </w:rPr>
        <w:t>。同类包装图片如下（图片来源于网络，包装设计时不限于该结构）：</w:t>
      </w:r>
    </w:p>
    <w:p>
      <w:pPr>
        <w:widowControl/>
        <w:jc w:val="center"/>
        <w:rPr>
          <w:rFonts w:ascii="宋体" w:hAnsi="宋体" w:eastAsia="宋体" w:cs="宋体"/>
          <w:kern w:val="0"/>
          <w:szCs w:val="24"/>
        </w:rPr>
      </w:pPr>
      <w:r>
        <w:rPr>
          <w:rFonts w:ascii="宋体" w:hAnsi="宋体" w:eastAsia="宋体" w:cs="宋体"/>
          <w:kern w:val="0"/>
          <w:szCs w:val="24"/>
        </w:rPr>
        <w:drawing>
          <wp:inline distT="0" distB="0" distL="0" distR="0">
            <wp:extent cx="2333625" cy="2143125"/>
            <wp:effectExtent l="0" t="0" r="9525" b="9525"/>
            <wp:docPr id="15" name="图片 15" descr="C:\Users\001\AppData\Roaming\Tencent\Users\599766775\QQ\WinTemp\RichOle\J``YMDJ]GRUB2`NEK$BJY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001\AppData\Roaming\Tencent\Users\599766775\QQ\WinTemp\RichOle\J``YMDJ]GRUB2`NEK$BJY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33625" cy="2143125"/>
                    </a:xfrm>
                    <a:prstGeom prst="rect">
                      <a:avLst/>
                    </a:prstGeom>
                    <a:noFill/>
                    <a:ln>
                      <a:noFill/>
                    </a:ln>
                  </pic:spPr>
                </pic:pic>
              </a:graphicData>
            </a:graphic>
          </wp:inline>
        </w:drawing>
      </w:r>
    </w:p>
    <w:p>
      <w:pPr>
        <w:pStyle w:val="4"/>
      </w:pPr>
      <w:bookmarkStart w:id="15" w:name="_Toc29313"/>
      <w:r>
        <w:rPr>
          <w:rFonts w:hint="eastAsia"/>
        </w:rPr>
        <w:t>2.</w:t>
      </w:r>
      <w:r>
        <w:rPr>
          <w:rFonts w:hint="eastAsia"/>
          <w:lang w:val="en-US" w:eastAsia="zh-CN"/>
        </w:rPr>
        <w:t>1</w:t>
      </w:r>
      <w:r>
        <w:rPr>
          <w:rFonts w:hint="eastAsia"/>
        </w:rPr>
        <w:t>.</w:t>
      </w:r>
      <w:r>
        <w:rPr>
          <w:rFonts w:hint="eastAsia"/>
          <w:lang w:val="en-US" w:eastAsia="zh-CN"/>
        </w:rPr>
        <w:t>5</w:t>
      </w:r>
      <w:r>
        <w:rPr>
          <w:rFonts w:hint="eastAsia"/>
        </w:rPr>
        <w:t xml:space="preserve"> 中等重量电器易取出纸箱设计</w:t>
      </w:r>
      <w:bookmarkEnd w:id="15"/>
    </w:p>
    <w:p>
      <w:pPr>
        <w:widowControl/>
        <w:shd w:val="clear" w:color="auto" w:fill="FFFFFF"/>
        <w:spacing w:line="300" w:lineRule="atLeast"/>
        <w:ind w:firstLine="420"/>
        <w:jc w:val="left"/>
      </w:pPr>
      <w:r>
        <w:rPr>
          <w:rFonts w:hint="eastAsia"/>
        </w:rPr>
        <w:t>中等重量电器易取出纸箱设计考虑的重点为</w:t>
      </w:r>
      <w:r>
        <w:rPr>
          <w:rFonts w:hint="eastAsia"/>
          <w:lang w:eastAsia="zh-CN"/>
        </w:rPr>
        <w:t>，</w:t>
      </w:r>
      <w:r>
        <w:rPr>
          <w:rFonts w:hint="eastAsia"/>
        </w:rPr>
        <w:t>其缓冲结构的合理性、消费者或</w:t>
      </w:r>
      <w:r>
        <w:t>安装人员</w:t>
      </w:r>
      <w:r>
        <w:rPr>
          <w:rFonts w:hint="eastAsia"/>
        </w:rPr>
        <w:t>的使用体验以及</w:t>
      </w:r>
      <w:r>
        <w:t>货物退换包</w:t>
      </w:r>
      <w:r>
        <w:rPr>
          <w:rFonts w:hint="eastAsia"/>
        </w:rPr>
        <w:t>装</w:t>
      </w:r>
      <w:r>
        <w:t>的</w:t>
      </w:r>
      <w:r>
        <w:rPr>
          <w:rFonts w:hint="eastAsia"/>
        </w:rPr>
        <w:t>二次利用</w:t>
      </w:r>
      <w:r>
        <w:t>性能</w:t>
      </w:r>
      <w:r>
        <w:rPr>
          <w:rFonts w:hint="eastAsia"/>
        </w:rPr>
        <w:t>。产品图片如下（图片来源于网络，包装设计时不限于该产品）：</w:t>
      </w:r>
    </w:p>
    <w:p>
      <w:pPr>
        <w:widowControl/>
        <w:jc w:val="center"/>
        <w:rPr>
          <w:rFonts w:ascii="宋体" w:hAnsi="宋体" w:eastAsia="宋体" w:cs="宋体"/>
          <w:kern w:val="0"/>
          <w:szCs w:val="24"/>
        </w:rPr>
      </w:pPr>
      <w:r>
        <w:rPr>
          <w:rFonts w:ascii="宋体" w:hAnsi="宋体" w:eastAsia="宋体" w:cs="宋体"/>
          <w:kern w:val="0"/>
          <w:szCs w:val="24"/>
        </w:rPr>
        <w:drawing>
          <wp:inline distT="0" distB="0" distL="0" distR="0">
            <wp:extent cx="2638425" cy="2519680"/>
            <wp:effectExtent l="0" t="0" r="9525" b="13970"/>
            <wp:docPr id="5" name="图片 5" descr="C:\Users\001\AppData\Roaming\Tencent\Users\369146075\QQ\WinTemp\RichOle\U[GQLU~F3$0N~UIH5_}P7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001\AppData\Roaming\Tencent\Users\369146075\QQ\WinTemp\RichOle\U[GQLU~F3$0N~UIH5_}P73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38462" cy="2520000"/>
                    </a:xfrm>
                    <a:prstGeom prst="rect">
                      <a:avLst/>
                    </a:prstGeom>
                    <a:noFill/>
                    <a:ln>
                      <a:noFill/>
                    </a:ln>
                  </pic:spPr>
                </pic:pic>
              </a:graphicData>
            </a:graphic>
          </wp:inline>
        </w:drawing>
      </w:r>
    </w:p>
    <w:p>
      <w:pPr>
        <w:pStyle w:val="4"/>
      </w:pPr>
      <w:bookmarkStart w:id="16" w:name="_Toc15969"/>
      <w:r>
        <w:rPr>
          <w:rFonts w:hint="eastAsia"/>
        </w:rPr>
        <w:t>2.</w:t>
      </w:r>
      <w:r>
        <w:rPr>
          <w:rFonts w:hint="eastAsia"/>
          <w:lang w:val="en-US" w:eastAsia="zh-CN"/>
        </w:rPr>
        <w:t>1</w:t>
      </w:r>
      <w:r>
        <w:rPr>
          <w:rFonts w:hint="eastAsia"/>
        </w:rPr>
        <w:t>.</w:t>
      </w:r>
      <w:r>
        <w:rPr>
          <w:rFonts w:hint="eastAsia"/>
          <w:lang w:val="en-US" w:eastAsia="zh-CN"/>
        </w:rPr>
        <w:t>6</w:t>
      </w:r>
      <w:r>
        <w:rPr>
          <w:rFonts w:hint="eastAsia"/>
        </w:rPr>
        <w:t>智慧纸箱纸盒产品设计</w:t>
      </w:r>
      <w:bookmarkEnd w:id="16"/>
    </w:p>
    <w:p>
      <w:pPr>
        <w:widowControl/>
        <w:shd w:val="clear" w:color="auto" w:fill="FFFFFF"/>
        <w:spacing w:line="300" w:lineRule="atLeast"/>
        <w:ind w:firstLine="420"/>
        <w:jc w:val="left"/>
      </w:pPr>
      <w:r>
        <w:rPr>
          <w:rFonts w:hint="eastAsia"/>
        </w:rPr>
        <w:t>智慧纸箱纸盒产品设计考虑的重点是</w:t>
      </w:r>
      <w:r>
        <w:rPr>
          <w:rFonts w:hint="eastAsia"/>
          <w:lang w:eastAsia="zh-CN"/>
        </w:rPr>
        <w:t>，</w:t>
      </w:r>
      <w:r>
        <w:rPr>
          <w:rFonts w:hint="eastAsia"/>
        </w:rPr>
        <w:t>通过创新思维，在包装中加入了更多机械、电气、电子和化学性能的新技术成分，使其既具有通用的包装基本功能，又具有一些特殊的性能，以满足商品的特殊要求和特殊的环境条件。产品及</w:t>
      </w:r>
      <w:r>
        <w:t>包装形式不限</w:t>
      </w:r>
      <w:r>
        <w:rPr>
          <w:rFonts w:hint="eastAsia"/>
        </w:rPr>
        <w:t>，示例包装图片如下（图片来源于网络，包装设计时不限于该包装）：</w:t>
      </w:r>
    </w:p>
    <w:p>
      <w:pPr>
        <w:widowControl/>
        <w:jc w:val="center"/>
        <w:rPr>
          <w:rFonts w:hint="eastAsia" w:ascii="宋体" w:hAnsi="宋体" w:eastAsia="宋体" w:cs="宋体"/>
          <w:kern w:val="0"/>
          <w:szCs w:val="24"/>
        </w:rPr>
      </w:pPr>
      <w:r>
        <w:rPr>
          <w:rFonts w:ascii="宋体" w:hAnsi="宋体" w:eastAsia="宋体" w:cs="宋体"/>
          <w:kern w:val="0"/>
          <w:szCs w:val="24"/>
        </w:rPr>
        <w:drawing>
          <wp:inline distT="0" distB="0" distL="0" distR="0">
            <wp:extent cx="2519680" cy="1748790"/>
            <wp:effectExtent l="0" t="0" r="13970" b="3810"/>
            <wp:docPr id="14" name="图片 14" descr="C:\Users\001\AppData\Roaming\Tencent\Users\599766775\QQ\WinTemp\RichOle\0N]~C}COQ09VL[8_2]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001\AppData\Roaming\Tencent\Users\599766775\QQ\WinTemp\RichOle\0N]~C}COQ09VL[8_2]80`]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20000" cy="1749176"/>
                    </a:xfrm>
                    <a:prstGeom prst="rect">
                      <a:avLst/>
                    </a:prstGeom>
                    <a:noFill/>
                    <a:ln>
                      <a:noFill/>
                    </a:ln>
                  </pic:spPr>
                </pic:pic>
              </a:graphicData>
            </a:graphic>
          </wp:inline>
        </w:drawing>
      </w:r>
    </w:p>
    <w:p>
      <w:pPr>
        <w:pStyle w:val="4"/>
      </w:pPr>
      <w:bookmarkStart w:id="17" w:name="_Toc700"/>
      <w:r>
        <w:rPr>
          <w:rFonts w:hint="eastAsia"/>
        </w:rPr>
        <w:t>2.</w:t>
      </w:r>
      <w:r>
        <w:rPr>
          <w:rFonts w:hint="eastAsia"/>
          <w:lang w:val="en-US" w:eastAsia="zh-CN"/>
        </w:rPr>
        <w:t>1</w:t>
      </w:r>
      <w:r>
        <w:rPr>
          <w:rFonts w:hint="eastAsia"/>
        </w:rPr>
        <w:t>.</w:t>
      </w:r>
      <w:r>
        <w:rPr>
          <w:rFonts w:hint="eastAsia"/>
          <w:lang w:val="en-US" w:eastAsia="zh-CN"/>
        </w:rPr>
        <w:t>7</w:t>
      </w:r>
      <w:r>
        <w:rPr>
          <w:rFonts w:hint="eastAsia"/>
        </w:rPr>
        <w:t xml:space="preserve"> 野蛮拆卸防伪酒包装盒设计</w:t>
      </w:r>
      <w:bookmarkEnd w:id="17"/>
    </w:p>
    <w:p>
      <w:pPr>
        <w:widowControl/>
        <w:shd w:val="clear" w:color="auto" w:fill="FFFFFF"/>
        <w:spacing w:line="300" w:lineRule="atLeast"/>
        <w:ind w:firstLine="420"/>
        <w:jc w:val="left"/>
      </w:pPr>
      <w:r>
        <w:rPr>
          <w:rFonts w:hint="eastAsia"/>
        </w:rPr>
        <w:t>野蛮拆卸防伪酒包装盒设计考虑的重点为突破</w:t>
      </w:r>
      <w:r>
        <w:t>酒类包装结构复杂</w:t>
      </w:r>
      <w:r>
        <w:rPr>
          <w:rFonts w:hint="eastAsia"/>
        </w:rPr>
        <w:t>化、</w:t>
      </w:r>
      <w:r>
        <w:t>成本</w:t>
      </w:r>
      <w:r>
        <w:rPr>
          <w:rFonts w:hint="eastAsia"/>
        </w:rPr>
        <w:t>趋</w:t>
      </w:r>
      <w:r>
        <w:t>高</w:t>
      </w:r>
      <w:r>
        <w:rPr>
          <w:rFonts w:hint="eastAsia"/>
        </w:rPr>
        <w:t>化的</w:t>
      </w:r>
      <w:r>
        <w:t>现</w:t>
      </w:r>
      <w:r>
        <w:rPr>
          <w:rFonts w:hint="eastAsia"/>
        </w:rPr>
        <w:t>状，基于用户体验、</w:t>
      </w:r>
      <w:r>
        <w:t>防伪</w:t>
      </w:r>
      <w:r>
        <w:rPr>
          <w:rFonts w:hint="eastAsia"/>
        </w:rPr>
        <w:t>、</w:t>
      </w:r>
      <w:r>
        <w:t>防盗</w:t>
      </w:r>
      <w:r>
        <w:rPr>
          <w:rFonts w:hint="eastAsia"/>
        </w:rPr>
        <w:t>需求进行包装盒设计优化。产品图片如下（图片来源于网络，包装设计时不限于该产品）：</w:t>
      </w:r>
    </w:p>
    <w:p>
      <w:pPr>
        <w:widowControl/>
        <w:jc w:val="center"/>
        <w:rPr>
          <w:rFonts w:ascii="宋体" w:hAnsi="宋体" w:eastAsia="宋体" w:cs="宋体"/>
          <w:kern w:val="0"/>
          <w:szCs w:val="24"/>
        </w:rPr>
      </w:pPr>
      <w:r>
        <w:rPr>
          <w:rFonts w:ascii="宋体" w:hAnsi="宋体" w:eastAsia="宋体" w:cs="宋体"/>
          <w:kern w:val="0"/>
          <w:szCs w:val="24"/>
        </w:rPr>
        <w:drawing>
          <wp:inline distT="0" distB="0" distL="0" distR="0">
            <wp:extent cx="3239770" cy="2572385"/>
            <wp:effectExtent l="0" t="0" r="17780" b="18415"/>
            <wp:docPr id="10" name="图片 10" descr="C:\Users\001\AppData\Roaming\Tencent\Users\599766775\QQ\WinTemp\RichOle\D7_O6($GGA64A37V]B9X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001\AppData\Roaming\Tencent\Users\599766775\QQ\WinTemp\RichOle\D7_O6($GGA64A37V]B9XM$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40000" cy="2572941"/>
                    </a:xfrm>
                    <a:prstGeom prst="rect">
                      <a:avLst/>
                    </a:prstGeom>
                    <a:noFill/>
                    <a:ln>
                      <a:noFill/>
                    </a:ln>
                  </pic:spPr>
                </pic:pic>
              </a:graphicData>
            </a:graphic>
          </wp:inline>
        </w:drawing>
      </w:r>
    </w:p>
    <w:p>
      <w:pPr>
        <w:pStyle w:val="4"/>
      </w:pPr>
      <w:bookmarkStart w:id="18" w:name="_Toc9702"/>
      <w:r>
        <w:rPr>
          <w:rFonts w:hint="eastAsia"/>
        </w:rPr>
        <w:t>2.</w:t>
      </w:r>
      <w:r>
        <w:rPr>
          <w:rFonts w:hint="eastAsia"/>
          <w:lang w:val="en-US" w:eastAsia="zh-CN"/>
        </w:rPr>
        <w:t>1</w:t>
      </w:r>
      <w:r>
        <w:rPr>
          <w:rFonts w:hint="eastAsia"/>
        </w:rPr>
        <w:t>.</w:t>
      </w:r>
      <w:r>
        <w:rPr>
          <w:rFonts w:hint="eastAsia"/>
          <w:lang w:val="en-US" w:eastAsia="zh-CN"/>
        </w:rPr>
        <w:t>8</w:t>
      </w:r>
      <w:r>
        <w:rPr>
          <w:rFonts w:hint="eastAsia"/>
        </w:rPr>
        <w:t xml:space="preserve"> 大型纸箱易回收结构设计</w:t>
      </w:r>
      <w:bookmarkEnd w:id="18"/>
    </w:p>
    <w:p>
      <w:pPr>
        <w:widowControl/>
        <w:shd w:val="clear" w:color="auto" w:fill="FFFFFF"/>
        <w:spacing w:line="300" w:lineRule="atLeast"/>
        <w:ind w:firstLine="420"/>
        <w:jc w:val="left"/>
      </w:pPr>
      <w:r>
        <w:rPr>
          <w:rFonts w:hint="eastAsia"/>
        </w:rPr>
        <w:t>从长远来看，绿色、环保</w:t>
      </w:r>
      <w:r>
        <w:rPr>
          <w:rFonts w:hint="eastAsia"/>
          <w:lang w:eastAsia="zh-CN"/>
        </w:rPr>
        <w:t>是</w:t>
      </w:r>
      <w:r>
        <w:rPr>
          <w:rFonts w:hint="eastAsia"/>
        </w:rPr>
        <w:t>各领域发展的大势所趋，纸箱循环利用应成常态。大型纸箱易回收结构设计考虑的重点为</w:t>
      </w:r>
      <w:r>
        <w:rPr>
          <w:rFonts w:hint="eastAsia"/>
          <w:lang w:eastAsia="zh-CN"/>
        </w:rPr>
        <w:t>，</w:t>
      </w:r>
      <w:r>
        <w:rPr>
          <w:rFonts w:hint="eastAsia"/>
        </w:rPr>
        <w:t>如何简化</w:t>
      </w:r>
      <w:r>
        <w:t>包装</w:t>
      </w:r>
      <w:r>
        <w:rPr>
          <w:rFonts w:hint="eastAsia"/>
        </w:rPr>
        <w:t>回收操作，</w:t>
      </w:r>
      <w:r>
        <w:t>以及</w:t>
      </w:r>
      <w:r>
        <w:rPr>
          <w:rFonts w:hint="eastAsia"/>
        </w:rPr>
        <w:t>确保回收包装循环使用的防护</w:t>
      </w:r>
      <w:r>
        <w:t>性能</w:t>
      </w:r>
      <w:r>
        <w:rPr>
          <w:rFonts w:hint="eastAsia"/>
        </w:rPr>
        <w:t>。市面上</w:t>
      </w:r>
      <w:r>
        <w:t>大型纸箱</w:t>
      </w:r>
      <w:r>
        <w:rPr>
          <w:rFonts w:hint="eastAsia"/>
        </w:rPr>
        <w:t>图片如下（图片来源于网络，包装设计时不限于该包装）：</w:t>
      </w:r>
    </w:p>
    <w:p>
      <w:pPr>
        <w:jc w:val="center"/>
        <w:rPr>
          <w:rFonts w:hint="eastAsia"/>
          <w:lang w:val="en-US" w:eastAsia="zh-CN"/>
        </w:rPr>
      </w:pPr>
      <w:bookmarkStart w:id="19" w:name="_GoBack"/>
      <w:r>
        <w:rPr>
          <w:rFonts w:ascii="宋体" w:hAnsi="宋体" w:eastAsia="宋体" w:cs="宋体"/>
          <w:kern w:val="0"/>
          <w:szCs w:val="24"/>
        </w:rPr>
        <w:drawing>
          <wp:inline distT="0" distB="0" distL="0" distR="0">
            <wp:extent cx="3114675" cy="4610100"/>
            <wp:effectExtent l="0" t="0" r="9525" b="0"/>
            <wp:docPr id="11" name="图片 11" descr="C:\Users\001\AppData\Roaming\Tencent\Users\599766775\QQ\WinTemp\RichOle\F}O%[LE_DR2%KJJ)SFXT2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001\AppData\Roaming\Tencent\Users\599766775\QQ\WinTemp\RichOle\F}O%[LE_DR2%KJJ)SFXT2_Q.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14675" cy="4610100"/>
                    </a:xfrm>
                    <a:prstGeom prst="rect">
                      <a:avLst/>
                    </a:prstGeom>
                    <a:noFill/>
                    <a:ln>
                      <a:noFill/>
                    </a:ln>
                  </pic:spPr>
                </pic:pic>
              </a:graphicData>
            </a:graphic>
          </wp:inline>
        </w:drawing>
      </w:r>
      <w:bookmarkEnd w:id="19"/>
    </w:p>
    <w:p>
      <w:pPr>
        <w:rPr>
          <w:rFonts w:hint="eastAsia"/>
          <w:lang w:val="en-US" w:eastAsia="zh-CN"/>
        </w:rPr>
      </w:pPr>
    </w:p>
    <w:p>
      <w:pPr>
        <w:pStyle w:val="3"/>
        <w:rPr>
          <w:rFonts w:hint="eastAsia"/>
          <w:lang w:val="en-US" w:eastAsia="zh-CN"/>
        </w:rPr>
      </w:pPr>
      <w:r>
        <w:rPr>
          <w:rFonts w:hint="eastAsia"/>
          <w:lang w:val="en-US" w:eastAsia="zh-CN"/>
        </w:rPr>
        <w:t>2.2 设计要求</w:t>
      </w:r>
      <w:bookmarkEnd w:id="9"/>
    </w:p>
    <w:p>
      <w:pPr>
        <w:pStyle w:val="4"/>
        <w:rPr>
          <w:rFonts w:hint="eastAsia" w:ascii="Arial" w:hAnsi="Arial"/>
          <w:szCs w:val="22"/>
          <w:lang w:val="en-US" w:eastAsia="zh-CN"/>
        </w:rPr>
      </w:pPr>
      <w:r>
        <w:rPr>
          <w:rFonts w:hint="eastAsia" w:ascii="Arial" w:hAnsi="Arial"/>
          <w:szCs w:val="22"/>
          <w:lang w:val="en-US" w:eastAsia="zh-CN"/>
        </w:rPr>
        <w:t>2.</w:t>
      </w:r>
      <w:r>
        <w:rPr>
          <w:rFonts w:hint="eastAsia"/>
          <w:szCs w:val="22"/>
          <w:lang w:val="en-US" w:eastAsia="zh-CN"/>
        </w:rPr>
        <w:t>2</w:t>
      </w:r>
      <w:r>
        <w:rPr>
          <w:rFonts w:hint="eastAsia" w:ascii="Arial" w:hAnsi="Arial"/>
          <w:szCs w:val="22"/>
          <w:lang w:val="en-US" w:eastAsia="zh-CN"/>
        </w:rPr>
        <w:t>.1 基本要求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本大赛包装解决方案的设计主要考虑如下几点：</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方案形式为内部缓冲结构加外包装箱/盒的整套包装解决方案；</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结构设计重点关注产品的保护，并考虑包装的成型、开箱取物和重新包装的便利性；</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以瓦楞纸板为首选材料，楞形和同一楞形的配材建议各不超过2种，如果需要使用除瓦楞纸板之外的其他材料，建议使用环保材料（禁用EPS），在同一套包装解决方案中尽量使用较少的材料种类；</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外包装箱/盒的尺寸设计需要综合考虑托盘、货车、集装箱和货架尺寸，首选模数化设计，从而最大化装载和陈列空间的利用率；</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包装材料的成本（请选手自行核价）尽量控制在产品售价的5%以下（产品售价取产品的销售均价，请选手自行调研）</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840" w:leftChars="0" w:right="0" w:hanging="420" w:firstLineChars="0"/>
        <w:jc w:val="left"/>
        <w:rPr>
          <w:rStyle w:val="10"/>
          <w:rFonts w:hint="eastAsia"/>
          <w:lang w:val="en-US" w:eastAsia="zh-CN"/>
        </w:rPr>
      </w:pPr>
      <w:r>
        <w:rPr>
          <w:rStyle w:val="10"/>
          <w:rFonts w:hint="eastAsia"/>
          <w:lang w:val="en-US" w:eastAsia="zh-CN"/>
        </w:rPr>
        <w:t>设计方案时依次考虑堆码、跌落和振动，如果没有条件进行测试，请在方案呈现里体现思路。</w:t>
      </w:r>
    </w:p>
    <w:p>
      <w:pPr>
        <w:pStyle w:val="4"/>
        <w:rPr>
          <w:rFonts w:hint="eastAsia" w:ascii="Arial" w:hAnsi="Arial"/>
          <w:szCs w:val="22"/>
          <w:lang w:val="en-US" w:eastAsia="zh-CN"/>
        </w:rPr>
      </w:pPr>
      <w:r>
        <w:rPr>
          <w:rFonts w:hint="eastAsia" w:ascii="Arial" w:hAnsi="Arial"/>
          <w:szCs w:val="22"/>
          <w:lang w:val="en-US" w:eastAsia="zh-CN"/>
        </w:rPr>
        <w:t>2.</w:t>
      </w:r>
      <w:r>
        <w:rPr>
          <w:rFonts w:hint="eastAsia"/>
          <w:szCs w:val="22"/>
          <w:lang w:val="en-US" w:eastAsia="zh-CN"/>
        </w:rPr>
        <w:t>2</w:t>
      </w:r>
      <w:r>
        <w:rPr>
          <w:rFonts w:hint="eastAsia" w:ascii="Arial" w:hAnsi="Arial"/>
          <w:szCs w:val="22"/>
          <w:lang w:val="en-US" w:eastAsia="zh-CN"/>
        </w:rPr>
        <w:t>.</w:t>
      </w:r>
      <w:r>
        <w:rPr>
          <w:rFonts w:hint="eastAsia"/>
          <w:szCs w:val="22"/>
          <w:lang w:val="en-US" w:eastAsia="zh-CN"/>
        </w:rPr>
        <w:t>2</w:t>
      </w:r>
      <w:r>
        <w:rPr>
          <w:rFonts w:hint="eastAsia" w:ascii="Arial" w:hAnsi="Arial"/>
          <w:szCs w:val="22"/>
          <w:lang w:val="en-US" w:eastAsia="zh-CN"/>
        </w:rPr>
        <w:t xml:space="preserve"> </w:t>
      </w:r>
      <w:r>
        <w:rPr>
          <w:rFonts w:hint="eastAsia"/>
          <w:szCs w:val="22"/>
          <w:lang w:val="en-US" w:eastAsia="zh-CN"/>
        </w:rPr>
        <w:t>堆码</w:t>
      </w:r>
      <w:r>
        <w:rPr>
          <w:rFonts w:hint="eastAsia" w:ascii="Arial" w:hAnsi="Arial"/>
          <w:szCs w:val="22"/>
          <w:lang w:val="en-US" w:eastAsia="zh-CN"/>
        </w:rPr>
        <w:t>测试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堆码测试是模拟货存静压的状态试验，验证最下方包装件经受垂直方向挤压的能力。本测试要求包装件在固定压力（模拟实际压力）持续15分钟作用下不</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变形，不破损。</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420" w:leftChars="0" w:right="0" w:rightChars="0" w:firstLine="420" w:firstLineChars="0"/>
        <w:jc w:val="left"/>
        <w:rPr>
          <w:rStyle w:val="10"/>
          <w:rFonts w:hint="eastAsia"/>
          <w:lang w:val="en-US" w:eastAsia="zh-CN"/>
        </w:rPr>
      </w:pPr>
      <w:r>
        <w:rPr>
          <w:rStyle w:val="10"/>
          <w:rFonts w:hint="eastAsia"/>
          <w:lang w:val="en-US" w:eastAsia="zh-CN"/>
        </w:rPr>
        <w:t>该固定压力的计算公式为：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center"/>
        <w:rPr>
          <w:rStyle w:val="10"/>
          <w:rFonts w:hint="eastAsia"/>
          <w:position w:val="-10"/>
          <w:lang w:val="en-US" w:eastAsia="zh-CN"/>
        </w:rPr>
      </w:pPr>
      <w:r>
        <w:rPr>
          <w:rStyle w:val="10"/>
          <w:rFonts w:hint="eastAsia"/>
          <w:position w:val="-10"/>
          <w:lang w:val="en-US" w:eastAsia="zh-CN"/>
        </w:rPr>
        <w:object>
          <v:shape id="_x0000_i1025" o:spt="75" type="#_x0000_t75" style="height:32.25pt;width:217.75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420" w:leftChars="0" w:right="0" w:firstLine="420" w:firstLineChars="0"/>
        <w:jc w:val="both"/>
        <w:rPr>
          <w:rStyle w:val="10"/>
          <w:rFonts w:hint="eastAsia"/>
          <w:position w:val="-10"/>
          <w:lang w:val="en-US" w:eastAsia="zh-CN"/>
        </w:rPr>
      </w:pPr>
      <w:r>
        <w:rPr>
          <w:rStyle w:val="10"/>
          <w:rFonts w:hint="eastAsia"/>
          <w:position w:val="-10"/>
          <w:lang w:val="en-US" w:eastAsia="zh-CN"/>
        </w:rPr>
        <w:t>P - 固定压力值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420" w:leftChars="0" w:right="0" w:firstLine="420" w:firstLineChars="0"/>
        <w:jc w:val="both"/>
        <w:rPr>
          <w:rStyle w:val="10"/>
          <w:rFonts w:hint="eastAsia"/>
          <w:position w:val="-10"/>
          <w:lang w:val="en-US" w:eastAsia="zh-CN"/>
        </w:rPr>
      </w:pPr>
      <w:r>
        <w:rPr>
          <w:rStyle w:val="10"/>
          <w:rFonts w:hint="eastAsia"/>
          <w:position w:val="-10"/>
          <w:lang w:val="en-US" w:eastAsia="zh-CN"/>
        </w:rPr>
        <w:t>W - 包装件毛重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420" w:leftChars="0" w:right="0" w:firstLine="420" w:firstLineChars="0"/>
        <w:jc w:val="both"/>
        <w:rPr>
          <w:rStyle w:val="10"/>
          <w:rFonts w:hint="eastAsia"/>
          <w:position w:val="-10"/>
          <w:lang w:val="en-US" w:eastAsia="zh-CN"/>
        </w:rPr>
      </w:pPr>
      <w:r>
        <w:rPr>
          <w:rStyle w:val="10"/>
          <w:rFonts w:hint="eastAsia"/>
          <w:position w:val="-10"/>
          <w:lang w:val="en-US" w:eastAsia="zh-CN"/>
        </w:rPr>
        <w:t>H - 堆码高度上限，取3m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420" w:leftChars="0" w:right="0" w:firstLine="420" w:firstLineChars="0"/>
        <w:jc w:val="both"/>
        <w:rPr>
          <w:rStyle w:val="10"/>
          <w:rFonts w:hint="eastAsia"/>
          <w:position w:val="-10"/>
          <w:lang w:val="en-US" w:eastAsia="zh-CN"/>
        </w:rPr>
      </w:pPr>
      <w:r>
        <w:rPr>
          <w:rStyle w:val="10"/>
          <w:rFonts w:hint="eastAsia"/>
          <w:position w:val="-10"/>
          <w:lang w:val="en-US" w:eastAsia="zh-CN"/>
        </w:rPr>
        <w:t>h - 包装件高度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420" w:leftChars="0" w:right="0" w:firstLine="420" w:firstLineChars="0"/>
        <w:jc w:val="both"/>
        <w:rPr>
          <w:rStyle w:val="10"/>
          <w:rFonts w:hint="eastAsia"/>
          <w:position w:val="-10"/>
          <w:lang w:val="en-US" w:eastAsia="zh-CN"/>
        </w:rPr>
      </w:pPr>
      <w:r>
        <w:rPr>
          <w:rStyle w:val="10"/>
          <w:rFonts w:hint="eastAsia"/>
          <w:position w:val="-10"/>
          <w:lang w:val="en-US" w:eastAsia="zh-CN"/>
        </w:rPr>
        <w:t xml:space="preserve">H/h - 堆码层数，计算结果向下取整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420" w:leftChars="0" w:right="0" w:firstLine="420" w:firstLineChars="0"/>
        <w:jc w:val="both"/>
        <w:rPr>
          <w:rStyle w:val="10"/>
          <w:rFonts w:hint="eastAsia"/>
          <w:position w:val="-10"/>
          <w:lang w:val="en-US" w:eastAsia="zh-CN"/>
        </w:rPr>
      </w:pPr>
      <w:r>
        <w:rPr>
          <w:rStyle w:val="10"/>
          <w:rFonts w:hint="eastAsia"/>
          <w:position w:val="-10"/>
          <w:lang w:val="en-US" w:eastAsia="zh-CN"/>
        </w:rPr>
        <w:t>K - 安全系数，取3</w:t>
      </w:r>
    </w:p>
    <w:p>
      <w:pPr>
        <w:pStyle w:val="4"/>
        <w:rPr>
          <w:rFonts w:hint="eastAsia" w:ascii="Arial" w:hAnsi="Arial"/>
          <w:szCs w:val="22"/>
          <w:lang w:val="en-US" w:eastAsia="zh-CN"/>
        </w:rPr>
      </w:pPr>
      <w:r>
        <w:rPr>
          <w:rFonts w:hint="eastAsia" w:ascii="Arial" w:hAnsi="Arial"/>
          <w:szCs w:val="22"/>
          <w:lang w:val="en-US" w:eastAsia="zh-CN"/>
        </w:rPr>
        <w:t>2.</w:t>
      </w:r>
      <w:r>
        <w:rPr>
          <w:rFonts w:hint="eastAsia"/>
          <w:szCs w:val="22"/>
          <w:lang w:val="en-US" w:eastAsia="zh-CN"/>
        </w:rPr>
        <w:t>2</w:t>
      </w:r>
      <w:r>
        <w:rPr>
          <w:rFonts w:hint="eastAsia" w:ascii="Arial" w:hAnsi="Arial"/>
          <w:szCs w:val="22"/>
          <w:lang w:val="en-US" w:eastAsia="zh-CN"/>
        </w:rPr>
        <w:t>.</w:t>
      </w:r>
      <w:r>
        <w:rPr>
          <w:rFonts w:hint="eastAsia"/>
          <w:szCs w:val="22"/>
          <w:lang w:val="en-US" w:eastAsia="zh-CN"/>
        </w:rPr>
        <w:t>3</w:t>
      </w:r>
      <w:r>
        <w:rPr>
          <w:rFonts w:hint="eastAsia" w:ascii="Arial" w:hAnsi="Arial"/>
          <w:szCs w:val="22"/>
          <w:lang w:val="en-US" w:eastAsia="zh-CN"/>
        </w:rPr>
        <w:t xml:space="preserve"> </w:t>
      </w:r>
      <w:r>
        <w:rPr>
          <w:rFonts w:hint="eastAsia"/>
          <w:szCs w:val="22"/>
          <w:lang w:val="en-US" w:eastAsia="zh-CN"/>
        </w:rPr>
        <w:t>跌落测试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跌落测试是模拟包装件在搬运过程中可能受到的自由跌落冲击，验证包装在该情况下保护产品的能力。本测试要求包装件在经过“1角3棱6面”的10次跌落之后外观无明显变形或破损，产品无破损。如图2-1所示为包装件的角、棱和面的标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Style w:val="10"/>
          <w:rFonts w:hint="eastAsia"/>
          <w:lang w:val="en-US" w:eastAsia="zh-CN"/>
        </w:rPr>
      </w:pPr>
      <w:r>
        <w:rPr>
          <w:rStyle w:val="10"/>
          <w:rFonts w:hint="eastAsia"/>
          <w:lang w:val="en-US" w:eastAsia="zh-CN"/>
        </w:rPr>
        <w:drawing>
          <wp:inline distT="0" distB="0" distL="114300" distR="114300">
            <wp:extent cx="3054985" cy="2333625"/>
            <wp:effectExtent l="0" t="0" r="5715" b="3175"/>
            <wp:docPr id="7" name="图片 7"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7"/>
                    <pic:cNvPicPr>
                      <a:picLocks noChangeAspect="1"/>
                    </pic:cNvPicPr>
                  </pic:nvPicPr>
                  <pic:blipFill>
                    <a:blip r:embed="rId19"/>
                    <a:stretch>
                      <a:fillRect/>
                    </a:stretch>
                  </pic:blipFill>
                  <pic:spPr>
                    <a:xfrm>
                      <a:off x="0" y="0"/>
                      <a:ext cx="3054985" cy="2333625"/>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Style w:val="10"/>
          <w:rFonts w:hint="eastAsia"/>
          <w:sz w:val="21"/>
          <w:szCs w:val="21"/>
          <w:lang w:val="en-US" w:eastAsia="zh-CN"/>
        </w:rPr>
      </w:pPr>
      <w:r>
        <w:rPr>
          <w:rStyle w:val="10"/>
          <w:rFonts w:hint="eastAsia"/>
          <w:sz w:val="21"/>
          <w:szCs w:val="21"/>
          <w:lang w:val="en-US" w:eastAsia="zh-CN"/>
        </w:rPr>
        <w:t>图2-1 包装件标识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跌落测试高度的取值依照表2-1。</w:t>
      </w:r>
    </w:p>
    <w:tbl>
      <w:tblPr>
        <w:tblStyle w:val="13"/>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0"/>
        <w:gridCol w:w="4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lang w:val="en-US" w:eastAsia="zh-CN"/>
              </w:rPr>
              <w:t>包装件重量（单位：kg）</w:t>
            </w:r>
          </w:p>
        </w:tc>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跌落高度（单位：mm）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&lt;10</w:t>
            </w:r>
          </w:p>
        </w:tc>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10-20</w:t>
            </w:r>
          </w:p>
        </w:tc>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20-30</w:t>
            </w:r>
          </w:p>
        </w:tc>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30-45</w:t>
            </w:r>
          </w:p>
        </w:tc>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45-70</w:t>
            </w:r>
          </w:p>
        </w:tc>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&gt;70</w:t>
            </w:r>
          </w:p>
        </w:tc>
        <w:tc>
          <w:tcPr>
            <w:tcW w:w="43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100</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Style w:val="10"/>
          <w:rFonts w:hint="eastAsia"/>
          <w:sz w:val="21"/>
          <w:szCs w:val="21"/>
          <w:lang w:val="en-US" w:eastAsia="zh-CN"/>
        </w:rPr>
      </w:pPr>
      <w:r>
        <w:rPr>
          <w:rStyle w:val="10"/>
          <w:rFonts w:hint="eastAsia"/>
          <w:sz w:val="21"/>
          <w:szCs w:val="21"/>
          <w:lang w:val="en-US" w:eastAsia="zh-CN"/>
        </w:rPr>
        <w:t>表2-1 跌落高度对应表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跌落部位及次序依照表2-2。</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次序</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部位</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1</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角</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取最脆弱的一个角，若不能确定则取角2-3-5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2</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棱</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靠近跌落角的最短棱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3</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棱</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靠近跌落角的次长棱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4</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棱</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靠近跌落角的最长棱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5</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面</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任意一个最小面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6</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面</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另外一个最小面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7</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面</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任意一个中等面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8</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面</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另外一个中等面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9</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面</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任意一个最大面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40"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10</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面</w:t>
            </w:r>
          </w:p>
        </w:tc>
        <w:tc>
          <w:tcPr>
            <w:tcW w:w="2841" w:type="dxa"/>
            <w:vAlign w:val="center"/>
          </w:tcPr>
          <w:p>
            <w:pPr>
              <w:keepNext w:val="0"/>
              <w:keepLines w:val="0"/>
              <w:widowControl/>
              <w:numPr>
                <w:ilvl w:val="0"/>
                <w:numId w:val="0"/>
              </w:numPr>
              <w:suppressLineNumbers w:val="0"/>
              <w:spacing w:before="0" w:beforeAutospacing="0" w:after="0" w:afterAutospacing="0" w:line="300" w:lineRule="atLeast"/>
              <w:ind w:right="0" w:rightChars="0"/>
              <w:jc w:val="center"/>
              <w:rPr>
                <w:rStyle w:val="10"/>
                <w:rFonts w:hint="eastAsia"/>
                <w:vertAlign w:val="baseline"/>
                <w:lang w:val="en-US" w:eastAsia="zh-CN"/>
              </w:rPr>
            </w:pPr>
            <w:r>
              <w:rPr>
                <w:rStyle w:val="10"/>
                <w:rFonts w:hint="eastAsia"/>
                <w:vertAlign w:val="baseline"/>
                <w:lang w:val="en-US" w:eastAsia="zh-CN"/>
              </w:rPr>
              <w:t>另外一个最大面</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Style w:val="10"/>
          <w:rFonts w:hint="eastAsia"/>
          <w:sz w:val="21"/>
          <w:szCs w:val="21"/>
          <w:lang w:val="en-US" w:eastAsia="zh-CN"/>
        </w:rPr>
      </w:pPr>
      <w:r>
        <w:rPr>
          <w:rStyle w:val="10"/>
          <w:rFonts w:hint="eastAsia"/>
          <w:sz w:val="21"/>
          <w:szCs w:val="21"/>
          <w:lang w:val="en-US" w:eastAsia="zh-CN"/>
        </w:rPr>
        <w:t>表2-2 跌落部位及次序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p>
    <w:p>
      <w:pPr>
        <w:pStyle w:val="4"/>
        <w:rPr>
          <w:rFonts w:hint="eastAsia" w:ascii="Arial" w:hAnsi="Arial"/>
          <w:szCs w:val="22"/>
          <w:lang w:val="en-US" w:eastAsia="zh-CN"/>
        </w:rPr>
      </w:pPr>
      <w:r>
        <w:rPr>
          <w:rFonts w:hint="eastAsia" w:ascii="Arial" w:hAnsi="Arial"/>
          <w:szCs w:val="22"/>
          <w:lang w:val="en-US" w:eastAsia="zh-CN"/>
        </w:rPr>
        <w:t>2.</w:t>
      </w:r>
      <w:r>
        <w:rPr>
          <w:rFonts w:hint="eastAsia"/>
          <w:szCs w:val="22"/>
          <w:lang w:val="en-US" w:eastAsia="zh-CN"/>
        </w:rPr>
        <w:t>2</w:t>
      </w:r>
      <w:r>
        <w:rPr>
          <w:rFonts w:hint="eastAsia" w:ascii="Arial" w:hAnsi="Arial"/>
          <w:szCs w:val="22"/>
          <w:lang w:val="en-US" w:eastAsia="zh-CN"/>
        </w:rPr>
        <w:t>.</w:t>
      </w:r>
      <w:r>
        <w:rPr>
          <w:rFonts w:hint="eastAsia"/>
          <w:szCs w:val="22"/>
          <w:lang w:val="en-US" w:eastAsia="zh-CN"/>
        </w:rPr>
        <w:t>4</w:t>
      </w:r>
      <w:r>
        <w:rPr>
          <w:rFonts w:hint="eastAsia" w:ascii="Arial" w:hAnsi="Arial"/>
          <w:szCs w:val="22"/>
          <w:lang w:val="en-US" w:eastAsia="zh-CN"/>
        </w:rPr>
        <w:t xml:space="preserve"> </w:t>
      </w:r>
      <w:r>
        <w:rPr>
          <w:rFonts w:hint="eastAsia"/>
          <w:szCs w:val="22"/>
          <w:lang w:val="en-US" w:eastAsia="zh-CN"/>
        </w:rPr>
        <w:t>振动测试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跌落测试是模拟包装件在运输过程中遇到的道路颠簸振动，验证包装在该情况下保护产品的能力。本测试要求包装件在固定频率下经受25mm高峰-低峰（全幅位移）的冲击5000次之后外观无明显变形或破损，产品无破损。</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测试过程为：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1，将样品放置于振动台面上，设定好固定振幅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2，使振动台从2Hz频率开始振动，并逐渐提高频率，直到样品与振动台分</w:t>
      </w:r>
      <w:r>
        <w:rPr>
          <w:rStyle w:val="10"/>
          <w:rFonts w:hint="eastAsia"/>
          <w:lang w:val="en-US" w:eastAsia="zh-CN"/>
        </w:rPr>
        <w:tab/>
      </w:r>
      <w:r>
        <w:rPr>
          <w:rStyle w:val="10"/>
          <w:rFonts w:hint="eastAsia"/>
          <w:lang w:val="en-US" w:eastAsia="zh-CN"/>
        </w:rPr>
        <w:t xml:space="preserve">   离为止</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firstLine="420" w:firstLineChars="0"/>
        <w:jc w:val="left"/>
        <w:rPr>
          <w:rStyle w:val="10"/>
          <w:rFonts w:hint="eastAsia"/>
          <w:lang w:val="en-US" w:eastAsia="zh-CN"/>
        </w:rPr>
      </w:pPr>
      <w:r>
        <w:rPr>
          <w:rStyle w:val="10"/>
          <w:rFonts w:hint="eastAsia"/>
          <w:lang w:val="en-US" w:eastAsia="zh-CN"/>
        </w:rPr>
        <w:t>3，保持频率不变使台面振动5000次，完成振动测试，检查样品</w:t>
      </w:r>
    </w:p>
    <w:p>
      <w:pPr>
        <w:pStyle w:val="4"/>
        <w:rPr>
          <w:rFonts w:hint="eastAsia" w:ascii="Arial" w:hAnsi="Arial"/>
          <w:szCs w:val="22"/>
          <w:lang w:val="en-US" w:eastAsia="zh-CN"/>
        </w:rPr>
      </w:pPr>
      <w:r>
        <w:rPr>
          <w:rFonts w:hint="eastAsia" w:ascii="Arial" w:hAnsi="Arial"/>
          <w:szCs w:val="22"/>
          <w:lang w:val="en-US" w:eastAsia="zh-CN"/>
        </w:rPr>
        <w:t>2.</w:t>
      </w:r>
      <w:r>
        <w:rPr>
          <w:rFonts w:hint="eastAsia"/>
          <w:szCs w:val="22"/>
          <w:lang w:val="en-US" w:eastAsia="zh-CN"/>
        </w:rPr>
        <w:t>2</w:t>
      </w:r>
      <w:r>
        <w:rPr>
          <w:rFonts w:hint="eastAsia" w:ascii="Arial" w:hAnsi="Arial"/>
          <w:szCs w:val="22"/>
          <w:lang w:val="en-US" w:eastAsia="zh-CN"/>
        </w:rPr>
        <w:t>.</w:t>
      </w:r>
      <w:r>
        <w:rPr>
          <w:rFonts w:hint="eastAsia"/>
          <w:szCs w:val="22"/>
          <w:lang w:val="en-US" w:eastAsia="zh-CN"/>
        </w:rPr>
        <w:t>5</w:t>
      </w:r>
      <w:r>
        <w:rPr>
          <w:rFonts w:hint="eastAsia" w:ascii="Arial" w:hAnsi="Arial"/>
          <w:szCs w:val="22"/>
          <w:lang w:val="en-US" w:eastAsia="zh-CN"/>
        </w:rPr>
        <w:t xml:space="preserve"> </w:t>
      </w:r>
      <w:r>
        <w:rPr>
          <w:rFonts w:hint="eastAsia"/>
          <w:szCs w:val="22"/>
          <w:lang w:val="en-US" w:eastAsia="zh-CN"/>
        </w:rPr>
        <w:t>评判标准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参赛选手须从上一节所列设计任务中选取1个或多个设计任务进行包装解决方案的设计。设计作品的图纸提交格式为DXF格式，在图纸上需要标明具体材料和相关性能（如瓦楞纸板的边压和耐破等），设计作品的呈现方式为PPT格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r>
        <w:rPr>
          <w:rStyle w:val="10"/>
          <w:rFonts w:hint="eastAsia"/>
          <w:lang w:val="en-US" w:eastAsia="zh-CN"/>
        </w:rPr>
        <w:t>设计作品的评判标准如表2-3所示。</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057"/>
        <w:gridCol w:w="6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133" w:type="dxa"/>
            <w:gridSpan w:val="2"/>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lang w:val="en-US" w:eastAsia="zh-CN"/>
              </w:rPr>
              <w:t>分数占比</w:t>
            </w:r>
          </w:p>
        </w:tc>
        <w:tc>
          <w:tcPr>
            <w:tcW w:w="6389"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6"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创新</w:t>
            </w:r>
          </w:p>
        </w:tc>
        <w:tc>
          <w:tcPr>
            <w:tcW w:w="1057"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25%</w:t>
            </w:r>
          </w:p>
        </w:tc>
        <w:tc>
          <w:tcPr>
            <w:tcW w:w="6389" w:type="dxa"/>
            <w:vAlign w:val="center"/>
          </w:tcPr>
          <w:p>
            <w:pPr>
              <w:keepNext w:val="0"/>
              <w:keepLines w:val="0"/>
              <w:widowControl/>
              <w:numPr>
                <w:ilvl w:val="0"/>
                <w:numId w:val="0"/>
              </w:numPr>
              <w:suppressLineNumbers w:val="0"/>
              <w:spacing w:before="0" w:beforeAutospacing="0" w:after="0" w:afterAutospacing="0" w:line="300" w:lineRule="atLeast"/>
              <w:ind w:leftChars="0" w:right="0" w:rightChars="0"/>
              <w:jc w:val="center"/>
              <w:rPr>
                <w:rStyle w:val="10"/>
                <w:rFonts w:hint="eastAsia"/>
                <w:vertAlign w:val="baseline"/>
                <w:lang w:val="en-US" w:eastAsia="zh-CN"/>
              </w:rPr>
            </w:pPr>
            <w:r>
              <w:rPr>
                <w:rStyle w:val="10"/>
                <w:rFonts w:hint="eastAsia"/>
                <w:vertAlign w:val="baseline"/>
                <w:lang w:val="en-US" w:eastAsia="zh-CN"/>
              </w:rPr>
              <w:t>结构创新且方案可落地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6"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环保</w:t>
            </w:r>
          </w:p>
        </w:tc>
        <w:tc>
          <w:tcPr>
            <w:tcW w:w="1057"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10%</w:t>
            </w:r>
          </w:p>
        </w:tc>
        <w:tc>
          <w:tcPr>
            <w:tcW w:w="6389"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采用绿色环保包装材料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6"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适度</w:t>
            </w:r>
          </w:p>
        </w:tc>
        <w:tc>
          <w:tcPr>
            <w:tcW w:w="1057"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25%</w:t>
            </w:r>
          </w:p>
        </w:tc>
        <w:tc>
          <w:tcPr>
            <w:tcW w:w="6389"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节约包装材料用量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76"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友好</w:t>
            </w:r>
          </w:p>
        </w:tc>
        <w:tc>
          <w:tcPr>
            <w:tcW w:w="1057"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25%</w:t>
            </w:r>
          </w:p>
        </w:tc>
        <w:tc>
          <w:tcPr>
            <w:tcW w:w="6389" w:type="dxa"/>
            <w:vAlign w:val="center"/>
          </w:tcPr>
          <w:p>
            <w:pPr>
              <w:keepNext w:val="0"/>
              <w:keepLines w:val="0"/>
              <w:widowControl/>
              <w:suppressLineNumbers w:val="0"/>
              <w:spacing w:before="0" w:beforeAutospacing="0" w:after="0" w:afterAutospacing="0" w:line="300" w:lineRule="atLeast"/>
              <w:ind w:right="0"/>
              <w:jc w:val="center"/>
              <w:rPr>
                <w:rStyle w:val="10"/>
                <w:rFonts w:hint="eastAsia"/>
                <w:vertAlign w:val="baseline"/>
                <w:lang w:val="en-US" w:eastAsia="zh-CN"/>
              </w:rPr>
            </w:pPr>
            <w:r>
              <w:rPr>
                <w:rStyle w:val="10"/>
                <w:rFonts w:hint="eastAsia"/>
                <w:vertAlign w:val="baseline"/>
                <w:lang w:val="en-US" w:eastAsia="zh-CN"/>
              </w:rPr>
              <w:t>便于生产、储运、操作、开箱和再次包装</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right="0" w:rightChars="0"/>
        <w:jc w:val="center"/>
        <w:rPr>
          <w:rStyle w:val="10"/>
          <w:rFonts w:hint="eastAsia"/>
          <w:sz w:val="21"/>
          <w:szCs w:val="21"/>
          <w:lang w:val="en-US" w:eastAsia="zh-CN"/>
        </w:rPr>
      </w:pPr>
      <w:r>
        <w:rPr>
          <w:rStyle w:val="10"/>
          <w:rFonts w:hint="eastAsia"/>
          <w:sz w:val="21"/>
          <w:szCs w:val="21"/>
          <w:lang w:val="en-US" w:eastAsia="zh-CN"/>
        </w:rPr>
        <w:t>表2-3 作品评判标准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0" w:lineRule="atLeast"/>
        <w:ind w:left="0" w:right="0" w:firstLine="420" w:firstLineChars="0"/>
        <w:jc w:val="left"/>
        <w:rPr>
          <w:rStyle w:val="10"/>
          <w:rFonts w:hint="eastAsia"/>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
    <w:altName w:val="Segoe Print"/>
    <w:panose1 w:val="00000000000000000000"/>
    <w:charset w:val="00"/>
    <w:family w:val="auto"/>
    <w:pitch w:val="default"/>
    <w:sig w:usb0="00000000" w:usb1="00000000" w:usb2="00000000" w:usb3="00000000" w:csb0="00000000" w:csb1="00000000"/>
  </w:font>
  <w:font w:name="GENISO">
    <w:altName w:val="Segoe UI Semilight"/>
    <w:panose1 w:val="02000400000000000000"/>
    <w:charset w:val="00"/>
    <w:family w:val="auto"/>
    <w:pitch w:val="default"/>
    <w:sig w:usb0="00000000" w:usb1="00000000" w:usb2="00000040" w:usb3="00000000" w:csb0="000001F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宋">
    <w:altName w:val="宋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黑">
    <w:altName w:val="黑体"/>
    <w:panose1 w:val="00000000000000000000"/>
    <w:charset w:val="00"/>
    <w:family w:val="auto"/>
    <w:pitch w:val="default"/>
    <w:sig w:usb0="00000000" w:usb1="00000000" w:usb2="00000000" w:usb3="00000000" w:csb0="00000000" w:csb1="00000000"/>
  </w:font>
  <w:font w:name="为">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
    <w:altName w:val="OCR A Extended"/>
    <w:panose1 w:val="00000000000000000000"/>
    <w:charset w:val="00"/>
    <w:family w:val="auto"/>
    <w:pitch w:val="default"/>
    <w:sig w:usb0="00000000" w:usb1="00000000" w:usb2="00000000" w:usb3="00000000" w:csb0="00000000" w:csb1="00000000"/>
  </w:font>
  <w:font w:name="OCR A Extended">
    <w:panose1 w:val="02010509020102010303"/>
    <w:charset w:val="00"/>
    <w:family w:val="auto"/>
    <w:pitch w:val="default"/>
    <w:sig w:usb0="00000003" w:usb1="00000000" w:usb2="00000000" w:usb3="00000000" w:csb0="20000001" w:csb1="00000000"/>
  </w:font>
  <w:font w:name="Adobe 宋体 Std L">
    <w:altName w:val="宋体"/>
    <w:panose1 w:val="00000000000000000000"/>
    <w:charset w:val="00"/>
    <w:family w:val="auto"/>
    <w:pitch w:val="default"/>
    <w:sig w:usb0="00000000" w:usb1="00000000" w:usb2="00000000" w:usb3="00000000" w:csb0="00000000" w:csb1="00000000"/>
  </w:font>
  <w:font w:name="Ar">
    <w:altName w:val="Segoe Print"/>
    <w:panose1 w:val="00000000000000000000"/>
    <w:charset w:val="00"/>
    <w:family w:val="auto"/>
    <w:pitch w:val="default"/>
    <w:sig w:usb0="00000000" w:usb1="00000000" w:usb2="00000000" w:usb3="00000000" w:csb0="00000000" w:csb1="00000000"/>
  </w:font>
  <w:font w:name="Ari">
    <w:altName w:val="Segoe Print"/>
    <w:panose1 w:val="00000000000000000000"/>
    <w:charset w:val="00"/>
    <w:family w:val="auto"/>
    <w:pitch w:val="default"/>
    <w:sig w:usb0="00000000" w:usb1="00000000" w:usb2="00000000" w:usb3="00000000" w:csb0="00000000" w:csb1="00000000"/>
  </w:font>
  <w:font w:name="Aria">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FontAwesome">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Style w:val="16"/>
        <w:rFonts w:hint="eastAsia"/>
        <w:lang w:eastAsia="zh-CN"/>
      </w:rPr>
    </w:pPr>
    <w:r>
      <w:rPr>
        <w:rFonts w:hint="eastAsia" w:eastAsia="宋体"/>
        <w:lang w:eastAsia="zh-CN"/>
      </w:rPr>
      <w:drawing>
        <wp:inline distT="0" distB="0" distL="114300" distR="114300">
          <wp:extent cx="1045210" cy="363220"/>
          <wp:effectExtent l="0" t="0" r="8890" b="5080"/>
          <wp:docPr id="6" name="图片 6"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02"/>
                  <pic:cNvPicPr>
                    <a:picLocks noChangeAspect="1"/>
                  </pic:cNvPicPr>
                </pic:nvPicPr>
                <pic:blipFill>
                  <a:blip r:embed="rId1"/>
                  <a:stretch>
                    <a:fillRect/>
                  </a:stretch>
                </pic:blipFill>
                <pic:spPr>
                  <a:xfrm>
                    <a:off x="0" y="0"/>
                    <a:ext cx="1045210" cy="363220"/>
                  </a:xfrm>
                  <a:prstGeom prst="rect">
                    <a:avLst/>
                  </a:prstGeom>
                </pic:spPr>
              </pic:pic>
            </a:graphicData>
          </a:graphic>
        </wp:inline>
      </w:drawing>
    </w:r>
    <w:r>
      <w:rPr>
        <w:rFonts w:hint="eastAsia"/>
        <w:lang w:val="en-US" w:eastAsia="zh-CN"/>
      </w:rPr>
      <w:t xml:space="preserve">                                                     </w:t>
    </w:r>
    <w:r>
      <w:rPr>
        <w:rStyle w:val="16"/>
        <w:rFonts w:hint="eastAsia" w:ascii="微软雅黑" w:hAnsi="微软雅黑" w:eastAsia="微软雅黑" w:cs="微软雅黑"/>
        <w:lang w:val="en-US" w:eastAsia="zh-CN"/>
      </w:rPr>
      <w:t>Paxx Innovation 201</w:t>
    </w:r>
    <w:r>
      <w:rPr>
        <w:rStyle w:val="16"/>
        <w:rFonts w:hint="eastAsia" w:ascii="微软雅黑" w:hAnsi="微软雅黑" w:cs="微软雅黑"/>
        <w:lang w:val="en-US" w:eastAsia="zh-CN"/>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3B80F"/>
    <w:multiLevelType w:val="singleLevel"/>
    <w:tmpl w:val="5A13B80F"/>
    <w:lvl w:ilvl="0" w:tentative="0">
      <w:start w:val="1"/>
      <w:numFmt w:val="chineseCounting"/>
      <w:suff w:val="nothing"/>
      <w:lvlText w:val="%1、"/>
      <w:lvlJc w:val="left"/>
    </w:lvl>
  </w:abstractNum>
  <w:abstractNum w:abstractNumId="1">
    <w:nsid w:val="5A14EE3A"/>
    <w:multiLevelType w:val="singleLevel"/>
    <w:tmpl w:val="5A14EE3A"/>
    <w:lvl w:ilvl="0" w:tentative="0">
      <w:start w:val="1"/>
      <w:numFmt w:val="bullet"/>
      <w:lvlText w:val=""/>
      <w:lvlJc w:val="left"/>
      <w:pPr>
        <w:ind w:left="420" w:leftChars="0" w:hanging="420" w:firstLineChars="0"/>
      </w:pPr>
      <w:rPr>
        <w:rFonts w:hint="default" w:ascii="Wingdings" w:hAnsi="Wingdings"/>
      </w:rPr>
    </w:lvl>
  </w:abstractNum>
  <w:abstractNum w:abstractNumId="2">
    <w:nsid w:val="5A24BFB3"/>
    <w:multiLevelType w:val="singleLevel"/>
    <w:tmpl w:val="5A24BFB3"/>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72"/>
    <w:rsid w:val="00090EFF"/>
    <w:rsid w:val="001B3E37"/>
    <w:rsid w:val="00242A3D"/>
    <w:rsid w:val="002671A0"/>
    <w:rsid w:val="00444AEF"/>
    <w:rsid w:val="00464B5F"/>
    <w:rsid w:val="00533AF3"/>
    <w:rsid w:val="005E3E91"/>
    <w:rsid w:val="00642A49"/>
    <w:rsid w:val="006A7EE5"/>
    <w:rsid w:val="00873F7B"/>
    <w:rsid w:val="008C5B14"/>
    <w:rsid w:val="008F01AB"/>
    <w:rsid w:val="00904128"/>
    <w:rsid w:val="00934539"/>
    <w:rsid w:val="00AD6ABC"/>
    <w:rsid w:val="00D363AE"/>
    <w:rsid w:val="00FF3A37"/>
    <w:rsid w:val="01026B68"/>
    <w:rsid w:val="01030301"/>
    <w:rsid w:val="012971D9"/>
    <w:rsid w:val="014707DC"/>
    <w:rsid w:val="0167177F"/>
    <w:rsid w:val="01AD433C"/>
    <w:rsid w:val="01C75803"/>
    <w:rsid w:val="01CE5ED6"/>
    <w:rsid w:val="01D53619"/>
    <w:rsid w:val="01E21DA5"/>
    <w:rsid w:val="01F907E4"/>
    <w:rsid w:val="020F3E25"/>
    <w:rsid w:val="021B6200"/>
    <w:rsid w:val="02263B5D"/>
    <w:rsid w:val="022E0D8B"/>
    <w:rsid w:val="0234674A"/>
    <w:rsid w:val="023F47B3"/>
    <w:rsid w:val="024C4B73"/>
    <w:rsid w:val="0270024A"/>
    <w:rsid w:val="028C1CB0"/>
    <w:rsid w:val="02936A01"/>
    <w:rsid w:val="02B15220"/>
    <w:rsid w:val="02DA7AB2"/>
    <w:rsid w:val="02F14A78"/>
    <w:rsid w:val="0304213A"/>
    <w:rsid w:val="030A346F"/>
    <w:rsid w:val="031A5F75"/>
    <w:rsid w:val="03306D08"/>
    <w:rsid w:val="035E5789"/>
    <w:rsid w:val="036C342E"/>
    <w:rsid w:val="03962E59"/>
    <w:rsid w:val="03A91B79"/>
    <w:rsid w:val="03AA370A"/>
    <w:rsid w:val="03D61441"/>
    <w:rsid w:val="03EE4874"/>
    <w:rsid w:val="03FA7C2A"/>
    <w:rsid w:val="04025D61"/>
    <w:rsid w:val="044F7F86"/>
    <w:rsid w:val="0487465A"/>
    <w:rsid w:val="048F6500"/>
    <w:rsid w:val="04915014"/>
    <w:rsid w:val="04B84D2B"/>
    <w:rsid w:val="04B97F10"/>
    <w:rsid w:val="04BC21D9"/>
    <w:rsid w:val="04C3582E"/>
    <w:rsid w:val="04D70530"/>
    <w:rsid w:val="04DA2B44"/>
    <w:rsid w:val="04E470B9"/>
    <w:rsid w:val="050F09AD"/>
    <w:rsid w:val="0528513F"/>
    <w:rsid w:val="053F5847"/>
    <w:rsid w:val="058C515C"/>
    <w:rsid w:val="05A472AC"/>
    <w:rsid w:val="05A92651"/>
    <w:rsid w:val="05B140CE"/>
    <w:rsid w:val="05B7379C"/>
    <w:rsid w:val="05E4212B"/>
    <w:rsid w:val="05F1578C"/>
    <w:rsid w:val="05F21B5F"/>
    <w:rsid w:val="062833BE"/>
    <w:rsid w:val="06335D2F"/>
    <w:rsid w:val="064333E6"/>
    <w:rsid w:val="06454D0B"/>
    <w:rsid w:val="069B5864"/>
    <w:rsid w:val="06A536E3"/>
    <w:rsid w:val="06BE0DA3"/>
    <w:rsid w:val="06E82C50"/>
    <w:rsid w:val="06ED7FBC"/>
    <w:rsid w:val="06EE4FA2"/>
    <w:rsid w:val="070B65A8"/>
    <w:rsid w:val="0717244F"/>
    <w:rsid w:val="071E075A"/>
    <w:rsid w:val="072A2EB7"/>
    <w:rsid w:val="07317D1F"/>
    <w:rsid w:val="074A2960"/>
    <w:rsid w:val="076E0DC2"/>
    <w:rsid w:val="07932C8C"/>
    <w:rsid w:val="07955C4E"/>
    <w:rsid w:val="079A213B"/>
    <w:rsid w:val="07CF6313"/>
    <w:rsid w:val="07FD11E7"/>
    <w:rsid w:val="082A3F1B"/>
    <w:rsid w:val="08365894"/>
    <w:rsid w:val="08497CE8"/>
    <w:rsid w:val="08545702"/>
    <w:rsid w:val="0885727A"/>
    <w:rsid w:val="089B14B8"/>
    <w:rsid w:val="089D44AE"/>
    <w:rsid w:val="089F1B9B"/>
    <w:rsid w:val="08A25D8B"/>
    <w:rsid w:val="08A552BD"/>
    <w:rsid w:val="08D240E7"/>
    <w:rsid w:val="08DC00EA"/>
    <w:rsid w:val="08EF3FF0"/>
    <w:rsid w:val="08F10973"/>
    <w:rsid w:val="08F7178C"/>
    <w:rsid w:val="08FC682C"/>
    <w:rsid w:val="09162BDD"/>
    <w:rsid w:val="093D70C5"/>
    <w:rsid w:val="095B0582"/>
    <w:rsid w:val="098B5DCE"/>
    <w:rsid w:val="09AC34B6"/>
    <w:rsid w:val="09BD0EE8"/>
    <w:rsid w:val="09BD2BB6"/>
    <w:rsid w:val="09C8573E"/>
    <w:rsid w:val="09D00795"/>
    <w:rsid w:val="09D571C5"/>
    <w:rsid w:val="09E04884"/>
    <w:rsid w:val="0A085AF2"/>
    <w:rsid w:val="0A0D3C52"/>
    <w:rsid w:val="0A1E15D6"/>
    <w:rsid w:val="0A264C25"/>
    <w:rsid w:val="0A3A296F"/>
    <w:rsid w:val="0A49697A"/>
    <w:rsid w:val="0A5353E7"/>
    <w:rsid w:val="0A5B7709"/>
    <w:rsid w:val="0A603F63"/>
    <w:rsid w:val="0A6E2FD9"/>
    <w:rsid w:val="0A8058F4"/>
    <w:rsid w:val="0A805F72"/>
    <w:rsid w:val="0A8178CF"/>
    <w:rsid w:val="0A83045A"/>
    <w:rsid w:val="0A8552C7"/>
    <w:rsid w:val="0A8D4A7D"/>
    <w:rsid w:val="0AC071AF"/>
    <w:rsid w:val="0ACC1C3F"/>
    <w:rsid w:val="0AF129C9"/>
    <w:rsid w:val="0AF17AF9"/>
    <w:rsid w:val="0B107462"/>
    <w:rsid w:val="0B315944"/>
    <w:rsid w:val="0B9255A4"/>
    <w:rsid w:val="0BA020E4"/>
    <w:rsid w:val="0BB015D7"/>
    <w:rsid w:val="0BB729AB"/>
    <w:rsid w:val="0BC84B7C"/>
    <w:rsid w:val="0BE144B9"/>
    <w:rsid w:val="0C1031AD"/>
    <w:rsid w:val="0C230EF0"/>
    <w:rsid w:val="0C2E4FEA"/>
    <w:rsid w:val="0C4600CF"/>
    <w:rsid w:val="0C7A0B24"/>
    <w:rsid w:val="0C954F7B"/>
    <w:rsid w:val="0C965876"/>
    <w:rsid w:val="0C9824D5"/>
    <w:rsid w:val="0C984356"/>
    <w:rsid w:val="0CA01D39"/>
    <w:rsid w:val="0CD36FD0"/>
    <w:rsid w:val="0CD610F8"/>
    <w:rsid w:val="0CDC517B"/>
    <w:rsid w:val="0CEA4189"/>
    <w:rsid w:val="0CF806C1"/>
    <w:rsid w:val="0CFF4FD3"/>
    <w:rsid w:val="0D063531"/>
    <w:rsid w:val="0D113473"/>
    <w:rsid w:val="0D154A6E"/>
    <w:rsid w:val="0D803DB4"/>
    <w:rsid w:val="0D8C233A"/>
    <w:rsid w:val="0D962831"/>
    <w:rsid w:val="0DA709A4"/>
    <w:rsid w:val="0DA96821"/>
    <w:rsid w:val="0DAC668C"/>
    <w:rsid w:val="0DBD7114"/>
    <w:rsid w:val="0DCE0D91"/>
    <w:rsid w:val="0DD80EC2"/>
    <w:rsid w:val="0DED1D51"/>
    <w:rsid w:val="0DF24CC2"/>
    <w:rsid w:val="0E3D45F8"/>
    <w:rsid w:val="0E441FD4"/>
    <w:rsid w:val="0E476C19"/>
    <w:rsid w:val="0E5517B2"/>
    <w:rsid w:val="0E770736"/>
    <w:rsid w:val="0E94197D"/>
    <w:rsid w:val="0ED139AF"/>
    <w:rsid w:val="0EF24E18"/>
    <w:rsid w:val="0EFB6E3A"/>
    <w:rsid w:val="0F0D77A2"/>
    <w:rsid w:val="0F417A38"/>
    <w:rsid w:val="0F4D59C9"/>
    <w:rsid w:val="0F5676B2"/>
    <w:rsid w:val="0F600587"/>
    <w:rsid w:val="0F8D0D37"/>
    <w:rsid w:val="0F9428F5"/>
    <w:rsid w:val="0FA06E61"/>
    <w:rsid w:val="0FA4291A"/>
    <w:rsid w:val="0FA73745"/>
    <w:rsid w:val="0FBA035C"/>
    <w:rsid w:val="0FC82306"/>
    <w:rsid w:val="0FCA3D77"/>
    <w:rsid w:val="0FD74ACA"/>
    <w:rsid w:val="0FD8053D"/>
    <w:rsid w:val="0FDA5251"/>
    <w:rsid w:val="0FDF0ECA"/>
    <w:rsid w:val="0FF81B95"/>
    <w:rsid w:val="1005514D"/>
    <w:rsid w:val="100E3979"/>
    <w:rsid w:val="103164AC"/>
    <w:rsid w:val="10464DE0"/>
    <w:rsid w:val="104A6071"/>
    <w:rsid w:val="105E65C9"/>
    <w:rsid w:val="10775967"/>
    <w:rsid w:val="10820067"/>
    <w:rsid w:val="10A34BA9"/>
    <w:rsid w:val="10A45690"/>
    <w:rsid w:val="10BC4145"/>
    <w:rsid w:val="10CE6035"/>
    <w:rsid w:val="11193634"/>
    <w:rsid w:val="111D34EF"/>
    <w:rsid w:val="11227C60"/>
    <w:rsid w:val="11275B65"/>
    <w:rsid w:val="112B31D1"/>
    <w:rsid w:val="114442A7"/>
    <w:rsid w:val="11507740"/>
    <w:rsid w:val="11903E47"/>
    <w:rsid w:val="119E72E0"/>
    <w:rsid w:val="11A31748"/>
    <w:rsid w:val="11AE00EC"/>
    <w:rsid w:val="11C22FB2"/>
    <w:rsid w:val="11CE7018"/>
    <w:rsid w:val="11EF607A"/>
    <w:rsid w:val="1208522D"/>
    <w:rsid w:val="1208570B"/>
    <w:rsid w:val="12111002"/>
    <w:rsid w:val="121353FA"/>
    <w:rsid w:val="124E46EE"/>
    <w:rsid w:val="12517008"/>
    <w:rsid w:val="12723419"/>
    <w:rsid w:val="127247CB"/>
    <w:rsid w:val="127B381F"/>
    <w:rsid w:val="127D5B07"/>
    <w:rsid w:val="12A8764F"/>
    <w:rsid w:val="12C80CA8"/>
    <w:rsid w:val="12CC5DD5"/>
    <w:rsid w:val="12DD676B"/>
    <w:rsid w:val="12DD6C85"/>
    <w:rsid w:val="12E55F0C"/>
    <w:rsid w:val="13083B09"/>
    <w:rsid w:val="13102CA7"/>
    <w:rsid w:val="13116B5F"/>
    <w:rsid w:val="13237369"/>
    <w:rsid w:val="13374219"/>
    <w:rsid w:val="135B7ACE"/>
    <w:rsid w:val="1367358D"/>
    <w:rsid w:val="136B7F0D"/>
    <w:rsid w:val="137662A7"/>
    <w:rsid w:val="137D68D8"/>
    <w:rsid w:val="139728FB"/>
    <w:rsid w:val="13A01093"/>
    <w:rsid w:val="13D42DED"/>
    <w:rsid w:val="13D80BCD"/>
    <w:rsid w:val="13DA6038"/>
    <w:rsid w:val="13DF016F"/>
    <w:rsid w:val="13E3330D"/>
    <w:rsid w:val="13E77E11"/>
    <w:rsid w:val="14401E7D"/>
    <w:rsid w:val="145F68F6"/>
    <w:rsid w:val="14A00A05"/>
    <w:rsid w:val="14B002FB"/>
    <w:rsid w:val="14B14803"/>
    <w:rsid w:val="14D43B64"/>
    <w:rsid w:val="14D8589E"/>
    <w:rsid w:val="152B42DF"/>
    <w:rsid w:val="155C0423"/>
    <w:rsid w:val="15635402"/>
    <w:rsid w:val="156E1F7C"/>
    <w:rsid w:val="157A255E"/>
    <w:rsid w:val="1587690C"/>
    <w:rsid w:val="159462BF"/>
    <w:rsid w:val="15BD2EA0"/>
    <w:rsid w:val="15C13157"/>
    <w:rsid w:val="15DE44B0"/>
    <w:rsid w:val="15EC3579"/>
    <w:rsid w:val="15EC5CCE"/>
    <w:rsid w:val="164C3006"/>
    <w:rsid w:val="16532216"/>
    <w:rsid w:val="167211CE"/>
    <w:rsid w:val="16747943"/>
    <w:rsid w:val="16786BB0"/>
    <w:rsid w:val="16965360"/>
    <w:rsid w:val="16C23219"/>
    <w:rsid w:val="16E72CD6"/>
    <w:rsid w:val="16FF77EE"/>
    <w:rsid w:val="170B6591"/>
    <w:rsid w:val="17111687"/>
    <w:rsid w:val="17115E1D"/>
    <w:rsid w:val="17190CA8"/>
    <w:rsid w:val="174E0DDC"/>
    <w:rsid w:val="175D5A35"/>
    <w:rsid w:val="17716F89"/>
    <w:rsid w:val="17876425"/>
    <w:rsid w:val="17912938"/>
    <w:rsid w:val="17B11D05"/>
    <w:rsid w:val="17B900D3"/>
    <w:rsid w:val="17D749D0"/>
    <w:rsid w:val="17FB1DD1"/>
    <w:rsid w:val="181D0F6D"/>
    <w:rsid w:val="18246E19"/>
    <w:rsid w:val="18280AC8"/>
    <w:rsid w:val="184B0ED5"/>
    <w:rsid w:val="184F6FD0"/>
    <w:rsid w:val="185A48DD"/>
    <w:rsid w:val="185C0F5F"/>
    <w:rsid w:val="18813195"/>
    <w:rsid w:val="18914B7E"/>
    <w:rsid w:val="18B509CC"/>
    <w:rsid w:val="18DD4FCE"/>
    <w:rsid w:val="18F1073A"/>
    <w:rsid w:val="19064E4E"/>
    <w:rsid w:val="192F1C2B"/>
    <w:rsid w:val="193A2951"/>
    <w:rsid w:val="196231DF"/>
    <w:rsid w:val="196F6B8A"/>
    <w:rsid w:val="19AE41B9"/>
    <w:rsid w:val="19B04B32"/>
    <w:rsid w:val="19B42661"/>
    <w:rsid w:val="19B76F12"/>
    <w:rsid w:val="19CC1B76"/>
    <w:rsid w:val="19D5346C"/>
    <w:rsid w:val="19D576EA"/>
    <w:rsid w:val="19D65D7C"/>
    <w:rsid w:val="19E94F85"/>
    <w:rsid w:val="19F041EE"/>
    <w:rsid w:val="1A217C7E"/>
    <w:rsid w:val="1A38190A"/>
    <w:rsid w:val="1A4C1D8F"/>
    <w:rsid w:val="1A547C13"/>
    <w:rsid w:val="1A5B303E"/>
    <w:rsid w:val="1A6555A9"/>
    <w:rsid w:val="1A6A3E78"/>
    <w:rsid w:val="1A7A103D"/>
    <w:rsid w:val="1AB31E44"/>
    <w:rsid w:val="1AD860F6"/>
    <w:rsid w:val="1AE73FC7"/>
    <w:rsid w:val="1AF855CE"/>
    <w:rsid w:val="1AF85B29"/>
    <w:rsid w:val="1B1058D7"/>
    <w:rsid w:val="1B117328"/>
    <w:rsid w:val="1B1E5D17"/>
    <w:rsid w:val="1B373FFC"/>
    <w:rsid w:val="1B7827FA"/>
    <w:rsid w:val="1B794158"/>
    <w:rsid w:val="1B9B2342"/>
    <w:rsid w:val="1BA21772"/>
    <w:rsid w:val="1BAC141C"/>
    <w:rsid w:val="1BFF73F1"/>
    <w:rsid w:val="1C176E77"/>
    <w:rsid w:val="1C3F6853"/>
    <w:rsid w:val="1C427D1F"/>
    <w:rsid w:val="1C480312"/>
    <w:rsid w:val="1C4E4876"/>
    <w:rsid w:val="1C5272EF"/>
    <w:rsid w:val="1C6617C7"/>
    <w:rsid w:val="1C7C348A"/>
    <w:rsid w:val="1C7D5D69"/>
    <w:rsid w:val="1C94148E"/>
    <w:rsid w:val="1C9772DE"/>
    <w:rsid w:val="1CCC572D"/>
    <w:rsid w:val="1CDE32A3"/>
    <w:rsid w:val="1CE26A57"/>
    <w:rsid w:val="1CEF42A9"/>
    <w:rsid w:val="1D1D62C9"/>
    <w:rsid w:val="1D31112E"/>
    <w:rsid w:val="1D396260"/>
    <w:rsid w:val="1D452402"/>
    <w:rsid w:val="1D4B062B"/>
    <w:rsid w:val="1D4C3909"/>
    <w:rsid w:val="1D56442D"/>
    <w:rsid w:val="1D6A2100"/>
    <w:rsid w:val="1D917B6F"/>
    <w:rsid w:val="1D965460"/>
    <w:rsid w:val="1DAF0D66"/>
    <w:rsid w:val="1DB63C41"/>
    <w:rsid w:val="1DD047AE"/>
    <w:rsid w:val="1DDA2B74"/>
    <w:rsid w:val="1E2A73FB"/>
    <w:rsid w:val="1E351911"/>
    <w:rsid w:val="1E3A11B6"/>
    <w:rsid w:val="1E4170E9"/>
    <w:rsid w:val="1E9432D6"/>
    <w:rsid w:val="1ED233A0"/>
    <w:rsid w:val="1EE42F89"/>
    <w:rsid w:val="1EFD4255"/>
    <w:rsid w:val="1F376289"/>
    <w:rsid w:val="1F5566FA"/>
    <w:rsid w:val="1F576D0F"/>
    <w:rsid w:val="1F65087C"/>
    <w:rsid w:val="1F856E5A"/>
    <w:rsid w:val="1F86085F"/>
    <w:rsid w:val="1F931473"/>
    <w:rsid w:val="1F9A1B41"/>
    <w:rsid w:val="1FA22A77"/>
    <w:rsid w:val="1FB2779F"/>
    <w:rsid w:val="1FB9344B"/>
    <w:rsid w:val="1FC7650E"/>
    <w:rsid w:val="1FF6420D"/>
    <w:rsid w:val="2005040A"/>
    <w:rsid w:val="200F7B69"/>
    <w:rsid w:val="201666A6"/>
    <w:rsid w:val="203C6CE8"/>
    <w:rsid w:val="204037A3"/>
    <w:rsid w:val="204B7F69"/>
    <w:rsid w:val="204D75DC"/>
    <w:rsid w:val="20510A41"/>
    <w:rsid w:val="206F7A9F"/>
    <w:rsid w:val="207A39F5"/>
    <w:rsid w:val="207E6A9C"/>
    <w:rsid w:val="207F6A6E"/>
    <w:rsid w:val="20841C8C"/>
    <w:rsid w:val="20893CD2"/>
    <w:rsid w:val="209E23D0"/>
    <w:rsid w:val="20CB75E7"/>
    <w:rsid w:val="210B7BF8"/>
    <w:rsid w:val="21123A21"/>
    <w:rsid w:val="212D3BEA"/>
    <w:rsid w:val="21640A11"/>
    <w:rsid w:val="216F7C18"/>
    <w:rsid w:val="217D3202"/>
    <w:rsid w:val="218A62F2"/>
    <w:rsid w:val="21910903"/>
    <w:rsid w:val="219B177F"/>
    <w:rsid w:val="219B66B3"/>
    <w:rsid w:val="21C41368"/>
    <w:rsid w:val="21D37A82"/>
    <w:rsid w:val="21D7745C"/>
    <w:rsid w:val="221844C5"/>
    <w:rsid w:val="22216B4E"/>
    <w:rsid w:val="22312C6C"/>
    <w:rsid w:val="223C2FE7"/>
    <w:rsid w:val="228F71D2"/>
    <w:rsid w:val="22942EF1"/>
    <w:rsid w:val="22F85C00"/>
    <w:rsid w:val="230977FE"/>
    <w:rsid w:val="23191A22"/>
    <w:rsid w:val="232C03DE"/>
    <w:rsid w:val="233C24B8"/>
    <w:rsid w:val="2343354C"/>
    <w:rsid w:val="23487B6E"/>
    <w:rsid w:val="23494B07"/>
    <w:rsid w:val="236B71C8"/>
    <w:rsid w:val="236F225B"/>
    <w:rsid w:val="23834844"/>
    <w:rsid w:val="23AB568A"/>
    <w:rsid w:val="23B20096"/>
    <w:rsid w:val="23D41D01"/>
    <w:rsid w:val="23EB4182"/>
    <w:rsid w:val="240D01CE"/>
    <w:rsid w:val="241560A5"/>
    <w:rsid w:val="24235F23"/>
    <w:rsid w:val="242E07BB"/>
    <w:rsid w:val="24333C0C"/>
    <w:rsid w:val="24400F5A"/>
    <w:rsid w:val="244D0DBE"/>
    <w:rsid w:val="24514983"/>
    <w:rsid w:val="245453F6"/>
    <w:rsid w:val="24C96CB2"/>
    <w:rsid w:val="24E53CBE"/>
    <w:rsid w:val="24F254C9"/>
    <w:rsid w:val="24F2760B"/>
    <w:rsid w:val="24FA45B5"/>
    <w:rsid w:val="251105A2"/>
    <w:rsid w:val="251E5419"/>
    <w:rsid w:val="25305E0B"/>
    <w:rsid w:val="254D5CC3"/>
    <w:rsid w:val="25527324"/>
    <w:rsid w:val="255669C7"/>
    <w:rsid w:val="256E2262"/>
    <w:rsid w:val="257B7205"/>
    <w:rsid w:val="2590423A"/>
    <w:rsid w:val="25A07AB0"/>
    <w:rsid w:val="25AF4A13"/>
    <w:rsid w:val="25C336C1"/>
    <w:rsid w:val="25D56BF7"/>
    <w:rsid w:val="25E12068"/>
    <w:rsid w:val="25E329FE"/>
    <w:rsid w:val="25FF44BD"/>
    <w:rsid w:val="26283613"/>
    <w:rsid w:val="26313CF3"/>
    <w:rsid w:val="263C6DF7"/>
    <w:rsid w:val="26422C62"/>
    <w:rsid w:val="264F0E02"/>
    <w:rsid w:val="268B45B6"/>
    <w:rsid w:val="269A0AD0"/>
    <w:rsid w:val="269C082A"/>
    <w:rsid w:val="26EF4667"/>
    <w:rsid w:val="26FC550B"/>
    <w:rsid w:val="26FC6DFD"/>
    <w:rsid w:val="270A2035"/>
    <w:rsid w:val="270B353C"/>
    <w:rsid w:val="271B37D8"/>
    <w:rsid w:val="271D1596"/>
    <w:rsid w:val="27252E5A"/>
    <w:rsid w:val="2732510F"/>
    <w:rsid w:val="273F1532"/>
    <w:rsid w:val="273F4B3B"/>
    <w:rsid w:val="274D6912"/>
    <w:rsid w:val="275A73ED"/>
    <w:rsid w:val="277C2FEB"/>
    <w:rsid w:val="27C10A13"/>
    <w:rsid w:val="27C817EA"/>
    <w:rsid w:val="27E71E0B"/>
    <w:rsid w:val="27F75B23"/>
    <w:rsid w:val="28467871"/>
    <w:rsid w:val="28693DEB"/>
    <w:rsid w:val="28745EB8"/>
    <w:rsid w:val="28775095"/>
    <w:rsid w:val="288B34C0"/>
    <w:rsid w:val="289610BA"/>
    <w:rsid w:val="289D449D"/>
    <w:rsid w:val="28A433B0"/>
    <w:rsid w:val="28D15DD6"/>
    <w:rsid w:val="28F755AF"/>
    <w:rsid w:val="28F93219"/>
    <w:rsid w:val="29116094"/>
    <w:rsid w:val="292B5C4B"/>
    <w:rsid w:val="29355924"/>
    <w:rsid w:val="29630737"/>
    <w:rsid w:val="296A5EEA"/>
    <w:rsid w:val="29E33569"/>
    <w:rsid w:val="29E35F3C"/>
    <w:rsid w:val="2A3334A0"/>
    <w:rsid w:val="2A5B7089"/>
    <w:rsid w:val="2A6620F3"/>
    <w:rsid w:val="2A6A3FBC"/>
    <w:rsid w:val="2A7F1F68"/>
    <w:rsid w:val="2A8E7084"/>
    <w:rsid w:val="2AB50DAD"/>
    <w:rsid w:val="2AC739C7"/>
    <w:rsid w:val="2AD54349"/>
    <w:rsid w:val="2AE239EC"/>
    <w:rsid w:val="2AF85EC6"/>
    <w:rsid w:val="2AF9539E"/>
    <w:rsid w:val="2B002F9A"/>
    <w:rsid w:val="2B0254DC"/>
    <w:rsid w:val="2B041628"/>
    <w:rsid w:val="2B306B53"/>
    <w:rsid w:val="2B383FB5"/>
    <w:rsid w:val="2B3925A2"/>
    <w:rsid w:val="2B4701E7"/>
    <w:rsid w:val="2B736E12"/>
    <w:rsid w:val="2B855B68"/>
    <w:rsid w:val="2B954D7E"/>
    <w:rsid w:val="2B956ED0"/>
    <w:rsid w:val="2BB92BFE"/>
    <w:rsid w:val="2BF05D45"/>
    <w:rsid w:val="2C087BE0"/>
    <w:rsid w:val="2C0D4824"/>
    <w:rsid w:val="2C143164"/>
    <w:rsid w:val="2C154C9A"/>
    <w:rsid w:val="2C184722"/>
    <w:rsid w:val="2C2056DD"/>
    <w:rsid w:val="2C2339DC"/>
    <w:rsid w:val="2C373C89"/>
    <w:rsid w:val="2C3A3413"/>
    <w:rsid w:val="2C3D1C50"/>
    <w:rsid w:val="2C6B52B4"/>
    <w:rsid w:val="2C765DA8"/>
    <w:rsid w:val="2C820DD6"/>
    <w:rsid w:val="2C9155AD"/>
    <w:rsid w:val="2CAD5894"/>
    <w:rsid w:val="2CAE1D0A"/>
    <w:rsid w:val="2CB43BA5"/>
    <w:rsid w:val="2CD32F8A"/>
    <w:rsid w:val="2CD90200"/>
    <w:rsid w:val="2CD90802"/>
    <w:rsid w:val="2CEB1D07"/>
    <w:rsid w:val="2CED5FD9"/>
    <w:rsid w:val="2CEF19A7"/>
    <w:rsid w:val="2D1B72F7"/>
    <w:rsid w:val="2D1C4281"/>
    <w:rsid w:val="2D28168D"/>
    <w:rsid w:val="2D47538D"/>
    <w:rsid w:val="2D4B2C66"/>
    <w:rsid w:val="2D632D4D"/>
    <w:rsid w:val="2D6F2618"/>
    <w:rsid w:val="2D856D42"/>
    <w:rsid w:val="2D8F0809"/>
    <w:rsid w:val="2D902189"/>
    <w:rsid w:val="2D98276C"/>
    <w:rsid w:val="2DA670C4"/>
    <w:rsid w:val="2DA6782C"/>
    <w:rsid w:val="2DB36029"/>
    <w:rsid w:val="2DBC4567"/>
    <w:rsid w:val="2DDD1510"/>
    <w:rsid w:val="2E0A5EC0"/>
    <w:rsid w:val="2E2E5020"/>
    <w:rsid w:val="2E48408B"/>
    <w:rsid w:val="2E4D693A"/>
    <w:rsid w:val="2E686CF3"/>
    <w:rsid w:val="2E7F0E97"/>
    <w:rsid w:val="2EC04075"/>
    <w:rsid w:val="2EE0386B"/>
    <w:rsid w:val="2EEE6EE2"/>
    <w:rsid w:val="2EFF02EA"/>
    <w:rsid w:val="2F23502D"/>
    <w:rsid w:val="2F675026"/>
    <w:rsid w:val="2F6E2F16"/>
    <w:rsid w:val="2F8A321E"/>
    <w:rsid w:val="2F9077CC"/>
    <w:rsid w:val="2FA34DE7"/>
    <w:rsid w:val="2FB71477"/>
    <w:rsid w:val="2FCA5F1B"/>
    <w:rsid w:val="2FD305F6"/>
    <w:rsid w:val="2FE2012D"/>
    <w:rsid w:val="2FEF4814"/>
    <w:rsid w:val="30115751"/>
    <w:rsid w:val="301F7B2F"/>
    <w:rsid w:val="30370764"/>
    <w:rsid w:val="30415382"/>
    <w:rsid w:val="304E5B92"/>
    <w:rsid w:val="306171F8"/>
    <w:rsid w:val="307A7B8B"/>
    <w:rsid w:val="308D09C8"/>
    <w:rsid w:val="3095184E"/>
    <w:rsid w:val="309F2110"/>
    <w:rsid w:val="30BC3AC8"/>
    <w:rsid w:val="30C32394"/>
    <w:rsid w:val="30CD70C2"/>
    <w:rsid w:val="30CF31C8"/>
    <w:rsid w:val="30D76677"/>
    <w:rsid w:val="30DB0D60"/>
    <w:rsid w:val="30E6371D"/>
    <w:rsid w:val="311973FB"/>
    <w:rsid w:val="312A6001"/>
    <w:rsid w:val="31400369"/>
    <w:rsid w:val="316233D1"/>
    <w:rsid w:val="316807D6"/>
    <w:rsid w:val="316936CC"/>
    <w:rsid w:val="317B1403"/>
    <w:rsid w:val="318B176C"/>
    <w:rsid w:val="31A73CE6"/>
    <w:rsid w:val="31AB2046"/>
    <w:rsid w:val="31DA6D3E"/>
    <w:rsid w:val="31EE0A7F"/>
    <w:rsid w:val="31F736F9"/>
    <w:rsid w:val="32031309"/>
    <w:rsid w:val="32050CF9"/>
    <w:rsid w:val="32083B4A"/>
    <w:rsid w:val="320E172E"/>
    <w:rsid w:val="32294FB1"/>
    <w:rsid w:val="323178D3"/>
    <w:rsid w:val="323A7CB0"/>
    <w:rsid w:val="323D679C"/>
    <w:rsid w:val="324056DC"/>
    <w:rsid w:val="324963B1"/>
    <w:rsid w:val="324C130E"/>
    <w:rsid w:val="324C41C6"/>
    <w:rsid w:val="327F3D86"/>
    <w:rsid w:val="328F2874"/>
    <w:rsid w:val="32991E3C"/>
    <w:rsid w:val="329F6189"/>
    <w:rsid w:val="32B06711"/>
    <w:rsid w:val="32C74D89"/>
    <w:rsid w:val="32D93B40"/>
    <w:rsid w:val="32EB79C6"/>
    <w:rsid w:val="33044D0F"/>
    <w:rsid w:val="33126663"/>
    <w:rsid w:val="3328108B"/>
    <w:rsid w:val="333B147A"/>
    <w:rsid w:val="333D5208"/>
    <w:rsid w:val="33580AD9"/>
    <w:rsid w:val="336126DE"/>
    <w:rsid w:val="33652A37"/>
    <w:rsid w:val="337E0579"/>
    <w:rsid w:val="33A06516"/>
    <w:rsid w:val="33EB3C70"/>
    <w:rsid w:val="340A3B6F"/>
    <w:rsid w:val="34204CFE"/>
    <w:rsid w:val="34231151"/>
    <w:rsid w:val="34580B24"/>
    <w:rsid w:val="345878B7"/>
    <w:rsid w:val="34764A72"/>
    <w:rsid w:val="347A1E10"/>
    <w:rsid w:val="348D0680"/>
    <w:rsid w:val="34CA3BDF"/>
    <w:rsid w:val="34E97129"/>
    <w:rsid w:val="34ED2A40"/>
    <w:rsid w:val="34FF6A2E"/>
    <w:rsid w:val="35040AD0"/>
    <w:rsid w:val="3508790F"/>
    <w:rsid w:val="350B7883"/>
    <w:rsid w:val="351225F9"/>
    <w:rsid w:val="35172AB7"/>
    <w:rsid w:val="351A3967"/>
    <w:rsid w:val="35231242"/>
    <w:rsid w:val="3527361A"/>
    <w:rsid w:val="35447BC4"/>
    <w:rsid w:val="355C2791"/>
    <w:rsid w:val="356A2A58"/>
    <w:rsid w:val="35881A26"/>
    <w:rsid w:val="35B34C00"/>
    <w:rsid w:val="35C90BA6"/>
    <w:rsid w:val="35E81BCB"/>
    <w:rsid w:val="35F37E16"/>
    <w:rsid w:val="361479CD"/>
    <w:rsid w:val="36163510"/>
    <w:rsid w:val="365C4E0E"/>
    <w:rsid w:val="36690FC8"/>
    <w:rsid w:val="367216DD"/>
    <w:rsid w:val="3694352D"/>
    <w:rsid w:val="36A009CD"/>
    <w:rsid w:val="36D557BD"/>
    <w:rsid w:val="36D57311"/>
    <w:rsid w:val="36DF1EAB"/>
    <w:rsid w:val="37006004"/>
    <w:rsid w:val="375B45BF"/>
    <w:rsid w:val="37654FE2"/>
    <w:rsid w:val="376D2933"/>
    <w:rsid w:val="379419F4"/>
    <w:rsid w:val="37952BB1"/>
    <w:rsid w:val="379E32B5"/>
    <w:rsid w:val="37C73802"/>
    <w:rsid w:val="37D14FFC"/>
    <w:rsid w:val="37E85083"/>
    <w:rsid w:val="37F8088F"/>
    <w:rsid w:val="38382BDA"/>
    <w:rsid w:val="384F3E1E"/>
    <w:rsid w:val="3859558A"/>
    <w:rsid w:val="385A46AB"/>
    <w:rsid w:val="386E75D4"/>
    <w:rsid w:val="386F3617"/>
    <w:rsid w:val="387A5AE3"/>
    <w:rsid w:val="388F5E49"/>
    <w:rsid w:val="38A015D5"/>
    <w:rsid w:val="38B15BE1"/>
    <w:rsid w:val="38CF06AC"/>
    <w:rsid w:val="38D72149"/>
    <w:rsid w:val="38F9698B"/>
    <w:rsid w:val="390A037A"/>
    <w:rsid w:val="390E764B"/>
    <w:rsid w:val="392A3DAD"/>
    <w:rsid w:val="392D6631"/>
    <w:rsid w:val="393A1F88"/>
    <w:rsid w:val="393C23BE"/>
    <w:rsid w:val="393F424D"/>
    <w:rsid w:val="39734FF0"/>
    <w:rsid w:val="397D5602"/>
    <w:rsid w:val="398329BA"/>
    <w:rsid w:val="398D7D41"/>
    <w:rsid w:val="399C0638"/>
    <w:rsid w:val="39B60995"/>
    <w:rsid w:val="39D60E1B"/>
    <w:rsid w:val="39ED6055"/>
    <w:rsid w:val="3A073DFE"/>
    <w:rsid w:val="3A11016D"/>
    <w:rsid w:val="3A172B16"/>
    <w:rsid w:val="3A445F99"/>
    <w:rsid w:val="3A6D3593"/>
    <w:rsid w:val="3A79134F"/>
    <w:rsid w:val="3A876B85"/>
    <w:rsid w:val="3A8B5555"/>
    <w:rsid w:val="3AAF1C15"/>
    <w:rsid w:val="3AEE7AAE"/>
    <w:rsid w:val="3AFD7B99"/>
    <w:rsid w:val="3B0F138A"/>
    <w:rsid w:val="3B407922"/>
    <w:rsid w:val="3B472699"/>
    <w:rsid w:val="3B520365"/>
    <w:rsid w:val="3B5B5562"/>
    <w:rsid w:val="3B6B3149"/>
    <w:rsid w:val="3B7B60E0"/>
    <w:rsid w:val="3B8B25D1"/>
    <w:rsid w:val="3B8B7982"/>
    <w:rsid w:val="3B9A2818"/>
    <w:rsid w:val="3BA15D19"/>
    <w:rsid w:val="3BC06B1D"/>
    <w:rsid w:val="3BEC5E04"/>
    <w:rsid w:val="3BF0311C"/>
    <w:rsid w:val="3BFC5412"/>
    <w:rsid w:val="3BFE1269"/>
    <w:rsid w:val="3C114699"/>
    <w:rsid w:val="3C127519"/>
    <w:rsid w:val="3C1527E8"/>
    <w:rsid w:val="3C2507C2"/>
    <w:rsid w:val="3C6E41B6"/>
    <w:rsid w:val="3C723E67"/>
    <w:rsid w:val="3C77359E"/>
    <w:rsid w:val="3C98527D"/>
    <w:rsid w:val="3CAB4387"/>
    <w:rsid w:val="3CB0606C"/>
    <w:rsid w:val="3CBA6B3B"/>
    <w:rsid w:val="3CDA7ECA"/>
    <w:rsid w:val="3CDB3C8A"/>
    <w:rsid w:val="3CE811E7"/>
    <w:rsid w:val="3CEE774D"/>
    <w:rsid w:val="3CF67BDD"/>
    <w:rsid w:val="3CF9056B"/>
    <w:rsid w:val="3D085758"/>
    <w:rsid w:val="3D0A2374"/>
    <w:rsid w:val="3D0D312B"/>
    <w:rsid w:val="3D621EDC"/>
    <w:rsid w:val="3D6A4C38"/>
    <w:rsid w:val="3D6C4AD6"/>
    <w:rsid w:val="3D6F5215"/>
    <w:rsid w:val="3D9D5A1F"/>
    <w:rsid w:val="3DB505DC"/>
    <w:rsid w:val="3DCB4DB2"/>
    <w:rsid w:val="3DCD4C77"/>
    <w:rsid w:val="3DD46F47"/>
    <w:rsid w:val="3DDB60A6"/>
    <w:rsid w:val="3DDF6134"/>
    <w:rsid w:val="3DE63134"/>
    <w:rsid w:val="3DFE5B87"/>
    <w:rsid w:val="3E020EEF"/>
    <w:rsid w:val="3E051C06"/>
    <w:rsid w:val="3E1954C5"/>
    <w:rsid w:val="3E3D45F6"/>
    <w:rsid w:val="3E491EC2"/>
    <w:rsid w:val="3E5B68D1"/>
    <w:rsid w:val="3E7C1E9A"/>
    <w:rsid w:val="3E8A62E3"/>
    <w:rsid w:val="3E8E52EA"/>
    <w:rsid w:val="3EA2649F"/>
    <w:rsid w:val="3EA902BB"/>
    <w:rsid w:val="3EB04F0B"/>
    <w:rsid w:val="3EB40E72"/>
    <w:rsid w:val="3ECD00FF"/>
    <w:rsid w:val="3F0B4D31"/>
    <w:rsid w:val="3F0C6A8E"/>
    <w:rsid w:val="3F483478"/>
    <w:rsid w:val="3F6E18E2"/>
    <w:rsid w:val="3F8B5996"/>
    <w:rsid w:val="3F984E2B"/>
    <w:rsid w:val="3F9C7226"/>
    <w:rsid w:val="3F9E5AA3"/>
    <w:rsid w:val="3FC96825"/>
    <w:rsid w:val="3FF416C4"/>
    <w:rsid w:val="400E7E8E"/>
    <w:rsid w:val="40184B9C"/>
    <w:rsid w:val="4031052C"/>
    <w:rsid w:val="4061046B"/>
    <w:rsid w:val="406579FF"/>
    <w:rsid w:val="406D20EE"/>
    <w:rsid w:val="40702BE5"/>
    <w:rsid w:val="407138B6"/>
    <w:rsid w:val="408F1436"/>
    <w:rsid w:val="4091609B"/>
    <w:rsid w:val="40A00034"/>
    <w:rsid w:val="40B64373"/>
    <w:rsid w:val="40BD05AF"/>
    <w:rsid w:val="40C8159E"/>
    <w:rsid w:val="41094B10"/>
    <w:rsid w:val="41107FF2"/>
    <w:rsid w:val="413759CC"/>
    <w:rsid w:val="41485AEF"/>
    <w:rsid w:val="414A5742"/>
    <w:rsid w:val="418A49FA"/>
    <w:rsid w:val="41974243"/>
    <w:rsid w:val="41A02EF3"/>
    <w:rsid w:val="41A77F3C"/>
    <w:rsid w:val="41BA759B"/>
    <w:rsid w:val="41BB4E6F"/>
    <w:rsid w:val="41D17A2C"/>
    <w:rsid w:val="41F1618F"/>
    <w:rsid w:val="41F23532"/>
    <w:rsid w:val="41F323AB"/>
    <w:rsid w:val="41F5762F"/>
    <w:rsid w:val="41FD7D2D"/>
    <w:rsid w:val="422D6DD5"/>
    <w:rsid w:val="423E764C"/>
    <w:rsid w:val="4244426C"/>
    <w:rsid w:val="42447701"/>
    <w:rsid w:val="42587BCC"/>
    <w:rsid w:val="425E1DF3"/>
    <w:rsid w:val="42657E84"/>
    <w:rsid w:val="428754FD"/>
    <w:rsid w:val="42923755"/>
    <w:rsid w:val="42B97B32"/>
    <w:rsid w:val="42C16281"/>
    <w:rsid w:val="42C92333"/>
    <w:rsid w:val="42D745E7"/>
    <w:rsid w:val="42E21BB1"/>
    <w:rsid w:val="42E53D73"/>
    <w:rsid w:val="42F910B3"/>
    <w:rsid w:val="43174352"/>
    <w:rsid w:val="432220F1"/>
    <w:rsid w:val="43355EE7"/>
    <w:rsid w:val="434577E8"/>
    <w:rsid w:val="434B66D3"/>
    <w:rsid w:val="43514C31"/>
    <w:rsid w:val="43694649"/>
    <w:rsid w:val="43705902"/>
    <w:rsid w:val="437303A1"/>
    <w:rsid w:val="438554D4"/>
    <w:rsid w:val="43897FE4"/>
    <w:rsid w:val="43A82536"/>
    <w:rsid w:val="43AE3082"/>
    <w:rsid w:val="43C23766"/>
    <w:rsid w:val="43C91913"/>
    <w:rsid w:val="43E34114"/>
    <w:rsid w:val="43E9431D"/>
    <w:rsid w:val="43F07A19"/>
    <w:rsid w:val="441151AE"/>
    <w:rsid w:val="44163984"/>
    <w:rsid w:val="44235CFB"/>
    <w:rsid w:val="442C505E"/>
    <w:rsid w:val="442D3722"/>
    <w:rsid w:val="44396A0F"/>
    <w:rsid w:val="444335A4"/>
    <w:rsid w:val="445C2573"/>
    <w:rsid w:val="446B7D21"/>
    <w:rsid w:val="446C4707"/>
    <w:rsid w:val="447C19E0"/>
    <w:rsid w:val="448D3E4C"/>
    <w:rsid w:val="44C01710"/>
    <w:rsid w:val="44CC06A0"/>
    <w:rsid w:val="44D7700C"/>
    <w:rsid w:val="44D96D9B"/>
    <w:rsid w:val="45045233"/>
    <w:rsid w:val="45372D30"/>
    <w:rsid w:val="454E0076"/>
    <w:rsid w:val="458D156E"/>
    <w:rsid w:val="458D3320"/>
    <w:rsid w:val="45994EDB"/>
    <w:rsid w:val="459D4BF0"/>
    <w:rsid w:val="45A130A6"/>
    <w:rsid w:val="45A53294"/>
    <w:rsid w:val="45A6257A"/>
    <w:rsid w:val="45AC0748"/>
    <w:rsid w:val="45DB57D2"/>
    <w:rsid w:val="460118C5"/>
    <w:rsid w:val="461E3EA6"/>
    <w:rsid w:val="46312785"/>
    <w:rsid w:val="463A3022"/>
    <w:rsid w:val="46476707"/>
    <w:rsid w:val="464C0DC6"/>
    <w:rsid w:val="466C5BB5"/>
    <w:rsid w:val="46793F33"/>
    <w:rsid w:val="467C3B0E"/>
    <w:rsid w:val="467F2F24"/>
    <w:rsid w:val="46947904"/>
    <w:rsid w:val="46CC5074"/>
    <w:rsid w:val="46D7472C"/>
    <w:rsid w:val="46E01A54"/>
    <w:rsid w:val="46EA5F38"/>
    <w:rsid w:val="47394A85"/>
    <w:rsid w:val="47475F95"/>
    <w:rsid w:val="47527583"/>
    <w:rsid w:val="47575552"/>
    <w:rsid w:val="477C660B"/>
    <w:rsid w:val="478E50D7"/>
    <w:rsid w:val="47A04CC4"/>
    <w:rsid w:val="47AB6DDC"/>
    <w:rsid w:val="47D77908"/>
    <w:rsid w:val="47DA49F9"/>
    <w:rsid w:val="47DC7CF1"/>
    <w:rsid w:val="47FC42A9"/>
    <w:rsid w:val="48021CAA"/>
    <w:rsid w:val="480D5025"/>
    <w:rsid w:val="481A5006"/>
    <w:rsid w:val="48351612"/>
    <w:rsid w:val="48364C51"/>
    <w:rsid w:val="485E37BA"/>
    <w:rsid w:val="48710095"/>
    <w:rsid w:val="48976D9E"/>
    <w:rsid w:val="48B56351"/>
    <w:rsid w:val="48E36C65"/>
    <w:rsid w:val="492C6C3B"/>
    <w:rsid w:val="493E236D"/>
    <w:rsid w:val="49440D16"/>
    <w:rsid w:val="49675B97"/>
    <w:rsid w:val="4975499F"/>
    <w:rsid w:val="497E36A3"/>
    <w:rsid w:val="49820596"/>
    <w:rsid w:val="49BE0269"/>
    <w:rsid w:val="49E10559"/>
    <w:rsid w:val="49E17837"/>
    <w:rsid w:val="49FB68EE"/>
    <w:rsid w:val="4A1C52BB"/>
    <w:rsid w:val="4A23095A"/>
    <w:rsid w:val="4A237B8E"/>
    <w:rsid w:val="4A3C4FCA"/>
    <w:rsid w:val="4A44308B"/>
    <w:rsid w:val="4A4B3F1F"/>
    <w:rsid w:val="4A50635F"/>
    <w:rsid w:val="4A7B3F5E"/>
    <w:rsid w:val="4ABB7FC0"/>
    <w:rsid w:val="4ABC5006"/>
    <w:rsid w:val="4AE61496"/>
    <w:rsid w:val="4B103C10"/>
    <w:rsid w:val="4B162BFD"/>
    <w:rsid w:val="4B1E39D6"/>
    <w:rsid w:val="4B382B2F"/>
    <w:rsid w:val="4B5835CD"/>
    <w:rsid w:val="4B6C01AA"/>
    <w:rsid w:val="4B6E246F"/>
    <w:rsid w:val="4B7F762F"/>
    <w:rsid w:val="4B9A7E92"/>
    <w:rsid w:val="4BA96E01"/>
    <w:rsid w:val="4BB7009F"/>
    <w:rsid w:val="4BDB49A4"/>
    <w:rsid w:val="4BE87482"/>
    <w:rsid w:val="4C514392"/>
    <w:rsid w:val="4C565892"/>
    <w:rsid w:val="4C5F02CE"/>
    <w:rsid w:val="4C634873"/>
    <w:rsid w:val="4C6C65CB"/>
    <w:rsid w:val="4C843B0B"/>
    <w:rsid w:val="4C8C64DF"/>
    <w:rsid w:val="4C9636E9"/>
    <w:rsid w:val="4C9E6DB7"/>
    <w:rsid w:val="4CA1544A"/>
    <w:rsid w:val="4CAD33A9"/>
    <w:rsid w:val="4CAF6B8D"/>
    <w:rsid w:val="4CC51325"/>
    <w:rsid w:val="4CE1385A"/>
    <w:rsid w:val="4D225E76"/>
    <w:rsid w:val="4D696F28"/>
    <w:rsid w:val="4D9A3C8C"/>
    <w:rsid w:val="4DA407F5"/>
    <w:rsid w:val="4E040D77"/>
    <w:rsid w:val="4E0F320C"/>
    <w:rsid w:val="4E1E0268"/>
    <w:rsid w:val="4E260D06"/>
    <w:rsid w:val="4E293B60"/>
    <w:rsid w:val="4E2E0325"/>
    <w:rsid w:val="4E35434B"/>
    <w:rsid w:val="4E4A032B"/>
    <w:rsid w:val="4E4D38E3"/>
    <w:rsid w:val="4E58764D"/>
    <w:rsid w:val="4E663E54"/>
    <w:rsid w:val="4E670BED"/>
    <w:rsid w:val="4E841DD7"/>
    <w:rsid w:val="4E8C5CA9"/>
    <w:rsid w:val="4E8D2FB5"/>
    <w:rsid w:val="4EA253E7"/>
    <w:rsid w:val="4EC54E8C"/>
    <w:rsid w:val="4ED1154F"/>
    <w:rsid w:val="4ED712C5"/>
    <w:rsid w:val="4EDC3340"/>
    <w:rsid w:val="4EFC3FFD"/>
    <w:rsid w:val="4EFC785C"/>
    <w:rsid w:val="4F245CBB"/>
    <w:rsid w:val="4F2B3389"/>
    <w:rsid w:val="4F3E0CE3"/>
    <w:rsid w:val="4F5351C8"/>
    <w:rsid w:val="4F577C59"/>
    <w:rsid w:val="4F6C17D1"/>
    <w:rsid w:val="4F6F5AAE"/>
    <w:rsid w:val="4F8A52BB"/>
    <w:rsid w:val="4F952CAA"/>
    <w:rsid w:val="4F9D6A01"/>
    <w:rsid w:val="4FD33C76"/>
    <w:rsid w:val="4FD944C4"/>
    <w:rsid w:val="4FEA3049"/>
    <w:rsid w:val="4FF66419"/>
    <w:rsid w:val="500612BA"/>
    <w:rsid w:val="5014485E"/>
    <w:rsid w:val="50584840"/>
    <w:rsid w:val="50625601"/>
    <w:rsid w:val="507A0C2F"/>
    <w:rsid w:val="50806E12"/>
    <w:rsid w:val="50834F8F"/>
    <w:rsid w:val="508673A3"/>
    <w:rsid w:val="508C2018"/>
    <w:rsid w:val="50BB7E64"/>
    <w:rsid w:val="50D32B54"/>
    <w:rsid w:val="50EC091D"/>
    <w:rsid w:val="51051E13"/>
    <w:rsid w:val="512936C5"/>
    <w:rsid w:val="51393420"/>
    <w:rsid w:val="514A04AC"/>
    <w:rsid w:val="514E2E1A"/>
    <w:rsid w:val="514F7BBB"/>
    <w:rsid w:val="515E54CB"/>
    <w:rsid w:val="515E6859"/>
    <w:rsid w:val="5163754E"/>
    <w:rsid w:val="5168136F"/>
    <w:rsid w:val="516F4D06"/>
    <w:rsid w:val="516F68F7"/>
    <w:rsid w:val="51982055"/>
    <w:rsid w:val="51A70CBA"/>
    <w:rsid w:val="51B92DE5"/>
    <w:rsid w:val="51CE3D55"/>
    <w:rsid w:val="51D14F79"/>
    <w:rsid w:val="51D503E3"/>
    <w:rsid w:val="51EA5F15"/>
    <w:rsid w:val="51EC10A1"/>
    <w:rsid w:val="52015730"/>
    <w:rsid w:val="520701AB"/>
    <w:rsid w:val="52090F5C"/>
    <w:rsid w:val="523A7E93"/>
    <w:rsid w:val="5251788F"/>
    <w:rsid w:val="52660D9D"/>
    <w:rsid w:val="527D5CD6"/>
    <w:rsid w:val="527F2A06"/>
    <w:rsid w:val="5282577C"/>
    <w:rsid w:val="528B682D"/>
    <w:rsid w:val="52AA7F6C"/>
    <w:rsid w:val="52AE47FA"/>
    <w:rsid w:val="52DA05D4"/>
    <w:rsid w:val="52E13AE5"/>
    <w:rsid w:val="52FB0E21"/>
    <w:rsid w:val="53094550"/>
    <w:rsid w:val="532F0476"/>
    <w:rsid w:val="53357DA8"/>
    <w:rsid w:val="536F4F81"/>
    <w:rsid w:val="537D4832"/>
    <w:rsid w:val="53915883"/>
    <w:rsid w:val="53CD18CE"/>
    <w:rsid w:val="53ED02AC"/>
    <w:rsid w:val="53F41494"/>
    <w:rsid w:val="540314AF"/>
    <w:rsid w:val="54090043"/>
    <w:rsid w:val="540D3122"/>
    <w:rsid w:val="54270ABC"/>
    <w:rsid w:val="5428190E"/>
    <w:rsid w:val="543340DE"/>
    <w:rsid w:val="543F79E8"/>
    <w:rsid w:val="546312EE"/>
    <w:rsid w:val="54644A9E"/>
    <w:rsid w:val="546A3C8A"/>
    <w:rsid w:val="548A5C24"/>
    <w:rsid w:val="549D4699"/>
    <w:rsid w:val="54B920A8"/>
    <w:rsid w:val="54C4188E"/>
    <w:rsid w:val="54EF28EC"/>
    <w:rsid w:val="54F346B1"/>
    <w:rsid w:val="54F81D51"/>
    <w:rsid w:val="55042516"/>
    <w:rsid w:val="55472D71"/>
    <w:rsid w:val="554D6599"/>
    <w:rsid w:val="556C2DC1"/>
    <w:rsid w:val="556E2712"/>
    <w:rsid w:val="55783C06"/>
    <w:rsid w:val="559B5020"/>
    <w:rsid w:val="55B076BA"/>
    <w:rsid w:val="55CA4C1E"/>
    <w:rsid w:val="55D03D8F"/>
    <w:rsid w:val="55E17003"/>
    <w:rsid w:val="55E557F7"/>
    <w:rsid w:val="55FD2500"/>
    <w:rsid w:val="55FE7E3C"/>
    <w:rsid w:val="56001326"/>
    <w:rsid w:val="56341C10"/>
    <w:rsid w:val="56422991"/>
    <w:rsid w:val="56465D71"/>
    <w:rsid w:val="56516B87"/>
    <w:rsid w:val="565C7370"/>
    <w:rsid w:val="56610FC0"/>
    <w:rsid w:val="56813F2F"/>
    <w:rsid w:val="56914DA2"/>
    <w:rsid w:val="569D0DC9"/>
    <w:rsid w:val="56A61C0B"/>
    <w:rsid w:val="56B81A72"/>
    <w:rsid w:val="56FB3F2A"/>
    <w:rsid w:val="56FF2415"/>
    <w:rsid w:val="56FF4EE8"/>
    <w:rsid w:val="57087884"/>
    <w:rsid w:val="573D1D71"/>
    <w:rsid w:val="573E30C2"/>
    <w:rsid w:val="57421CE8"/>
    <w:rsid w:val="57426F4A"/>
    <w:rsid w:val="574970A2"/>
    <w:rsid w:val="575B0B84"/>
    <w:rsid w:val="5789246A"/>
    <w:rsid w:val="579C154C"/>
    <w:rsid w:val="57A0203E"/>
    <w:rsid w:val="57F118F3"/>
    <w:rsid w:val="580A4A63"/>
    <w:rsid w:val="580D09F9"/>
    <w:rsid w:val="581073CA"/>
    <w:rsid w:val="581C67B1"/>
    <w:rsid w:val="582B3104"/>
    <w:rsid w:val="582E441C"/>
    <w:rsid w:val="5837077E"/>
    <w:rsid w:val="5840203B"/>
    <w:rsid w:val="58415C33"/>
    <w:rsid w:val="584600FE"/>
    <w:rsid w:val="584C66C0"/>
    <w:rsid w:val="585A4C99"/>
    <w:rsid w:val="586117D8"/>
    <w:rsid w:val="58A979E4"/>
    <w:rsid w:val="58AD7190"/>
    <w:rsid w:val="58B2469E"/>
    <w:rsid w:val="58C33EF5"/>
    <w:rsid w:val="58C82D23"/>
    <w:rsid w:val="58D50ECE"/>
    <w:rsid w:val="58F17567"/>
    <w:rsid w:val="58F343DC"/>
    <w:rsid w:val="59033C2E"/>
    <w:rsid w:val="5910110E"/>
    <w:rsid w:val="59216CC4"/>
    <w:rsid w:val="594B64FF"/>
    <w:rsid w:val="5954451F"/>
    <w:rsid w:val="598B7BB8"/>
    <w:rsid w:val="598E1376"/>
    <w:rsid w:val="59973BD0"/>
    <w:rsid w:val="59D2131D"/>
    <w:rsid w:val="59DA54C0"/>
    <w:rsid w:val="59DC6FA5"/>
    <w:rsid w:val="59F70EF2"/>
    <w:rsid w:val="5A07175A"/>
    <w:rsid w:val="5A0A5F03"/>
    <w:rsid w:val="5A0D4CA4"/>
    <w:rsid w:val="5A1232B7"/>
    <w:rsid w:val="5A2A497E"/>
    <w:rsid w:val="5A456736"/>
    <w:rsid w:val="5A5D72B7"/>
    <w:rsid w:val="5A7E74E6"/>
    <w:rsid w:val="5A88608D"/>
    <w:rsid w:val="5A9424CF"/>
    <w:rsid w:val="5A955C0A"/>
    <w:rsid w:val="5AA12A4E"/>
    <w:rsid w:val="5AAB330D"/>
    <w:rsid w:val="5AAF4726"/>
    <w:rsid w:val="5AC534A3"/>
    <w:rsid w:val="5AC974BC"/>
    <w:rsid w:val="5ADD02E6"/>
    <w:rsid w:val="5ADD0E18"/>
    <w:rsid w:val="5AE72259"/>
    <w:rsid w:val="5AEF2AB2"/>
    <w:rsid w:val="5B2504E7"/>
    <w:rsid w:val="5B250EC4"/>
    <w:rsid w:val="5B541010"/>
    <w:rsid w:val="5B757431"/>
    <w:rsid w:val="5B86405F"/>
    <w:rsid w:val="5B9373C5"/>
    <w:rsid w:val="5B9A1DC6"/>
    <w:rsid w:val="5BA067DA"/>
    <w:rsid w:val="5BA64525"/>
    <w:rsid w:val="5BC77AE4"/>
    <w:rsid w:val="5BD64638"/>
    <w:rsid w:val="5BE95B26"/>
    <w:rsid w:val="5C0C5107"/>
    <w:rsid w:val="5C3B62F6"/>
    <w:rsid w:val="5C593A8D"/>
    <w:rsid w:val="5C676940"/>
    <w:rsid w:val="5C6B1247"/>
    <w:rsid w:val="5C6B1583"/>
    <w:rsid w:val="5C6E01C3"/>
    <w:rsid w:val="5C834E02"/>
    <w:rsid w:val="5C9D57CE"/>
    <w:rsid w:val="5CA375C7"/>
    <w:rsid w:val="5CC95BF7"/>
    <w:rsid w:val="5CCD637B"/>
    <w:rsid w:val="5CDE0AC7"/>
    <w:rsid w:val="5CEC0D66"/>
    <w:rsid w:val="5CED2CA0"/>
    <w:rsid w:val="5CF867A3"/>
    <w:rsid w:val="5D087516"/>
    <w:rsid w:val="5D116D8A"/>
    <w:rsid w:val="5D380C35"/>
    <w:rsid w:val="5D3F5E60"/>
    <w:rsid w:val="5D460B0E"/>
    <w:rsid w:val="5D4674ED"/>
    <w:rsid w:val="5D4A492C"/>
    <w:rsid w:val="5D8A08F2"/>
    <w:rsid w:val="5D9C0F12"/>
    <w:rsid w:val="5DAB104F"/>
    <w:rsid w:val="5DC755DE"/>
    <w:rsid w:val="5DD025A9"/>
    <w:rsid w:val="5DDB6EF2"/>
    <w:rsid w:val="5DE34068"/>
    <w:rsid w:val="5DF152CD"/>
    <w:rsid w:val="5E1E6696"/>
    <w:rsid w:val="5E2253C5"/>
    <w:rsid w:val="5E2A1329"/>
    <w:rsid w:val="5EA5004C"/>
    <w:rsid w:val="5EAC29B0"/>
    <w:rsid w:val="5ED23D27"/>
    <w:rsid w:val="5EDA1FA8"/>
    <w:rsid w:val="5EDF5C12"/>
    <w:rsid w:val="5F0B0AE8"/>
    <w:rsid w:val="5F102ED6"/>
    <w:rsid w:val="5F16044D"/>
    <w:rsid w:val="5F165E1F"/>
    <w:rsid w:val="5F2B6F9F"/>
    <w:rsid w:val="5F41656D"/>
    <w:rsid w:val="5F49313B"/>
    <w:rsid w:val="5F837839"/>
    <w:rsid w:val="5F9F6B69"/>
    <w:rsid w:val="5FB42305"/>
    <w:rsid w:val="5FD10317"/>
    <w:rsid w:val="5FD853C1"/>
    <w:rsid w:val="5FDE55F9"/>
    <w:rsid w:val="5FE82486"/>
    <w:rsid w:val="5FEA7382"/>
    <w:rsid w:val="5FFC232E"/>
    <w:rsid w:val="60182450"/>
    <w:rsid w:val="60340B57"/>
    <w:rsid w:val="6048283B"/>
    <w:rsid w:val="605F7846"/>
    <w:rsid w:val="606040DD"/>
    <w:rsid w:val="60692AB0"/>
    <w:rsid w:val="60C958B7"/>
    <w:rsid w:val="60CC1060"/>
    <w:rsid w:val="60F06853"/>
    <w:rsid w:val="60F46076"/>
    <w:rsid w:val="60FB7A2D"/>
    <w:rsid w:val="61146548"/>
    <w:rsid w:val="61402CB5"/>
    <w:rsid w:val="61474054"/>
    <w:rsid w:val="61526D97"/>
    <w:rsid w:val="6154679B"/>
    <w:rsid w:val="616A3E9B"/>
    <w:rsid w:val="61733443"/>
    <w:rsid w:val="61774B73"/>
    <w:rsid w:val="618A69BE"/>
    <w:rsid w:val="61926E99"/>
    <w:rsid w:val="61996BE7"/>
    <w:rsid w:val="61B25BD5"/>
    <w:rsid w:val="61BD2A21"/>
    <w:rsid w:val="61E578F0"/>
    <w:rsid w:val="6209124F"/>
    <w:rsid w:val="6215036E"/>
    <w:rsid w:val="62317530"/>
    <w:rsid w:val="624D05F0"/>
    <w:rsid w:val="62544CA0"/>
    <w:rsid w:val="626E4BA8"/>
    <w:rsid w:val="62943574"/>
    <w:rsid w:val="62946BC3"/>
    <w:rsid w:val="62AC5124"/>
    <w:rsid w:val="62D47F53"/>
    <w:rsid w:val="62D80BC9"/>
    <w:rsid w:val="630C4C52"/>
    <w:rsid w:val="6316686A"/>
    <w:rsid w:val="63247CA4"/>
    <w:rsid w:val="637B0797"/>
    <w:rsid w:val="638255A4"/>
    <w:rsid w:val="63A519E1"/>
    <w:rsid w:val="63A72961"/>
    <w:rsid w:val="63A741C2"/>
    <w:rsid w:val="63B23CF0"/>
    <w:rsid w:val="63B6731C"/>
    <w:rsid w:val="63D239E6"/>
    <w:rsid w:val="63E35A3B"/>
    <w:rsid w:val="64262002"/>
    <w:rsid w:val="64367A8F"/>
    <w:rsid w:val="6442394F"/>
    <w:rsid w:val="646434D8"/>
    <w:rsid w:val="64751629"/>
    <w:rsid w:val="647A0C22"/>
    <w:rsid w:val="648A0D4F"/>
    <w:rsid w:val="64B236E4"/>
    <w:rsid w:val="64C42CE1"/>
    <w:rsid w:val="64D109F2"/>
    <w:rsid w:val="64E531F2"/>
    <w:rsid w:val="64F43CCE"/>
    <w:rsid w:val="65080DD4"/>
    <w:rsid w:val="650E2692"/>
    <w:rsid w:val="651347EB"/>
    <w:rsid w:val="65203AA8"/>
    <w:rsid w:val="653274D6"/>
    <w:rsid w:val="653918F0"/>
    <w:rsid w:val="654D38A5"/>
    <w:rsid w:val="658F49F5"/>
    <w:rsid w:val="65AC6897"/>
    <w:rsid w:val="65D046AB"/>
    <w:rsid w:val="65D74C67"/>
    <w:rsid w:val="65E5464D"/>
    <w:rsid w:val="65FB0CDB"/>
    <w:rsid w:val="660E1CC9"/>
    <w:rsid w:val="662B3C10"/>
    <w:rsid w:val="664A4DA0"/>
    <w:rsid w:val="6655721A"/>
    <w:rsid w:val="66601AD2"/>
    <w:rsid w:val="666A41D5"/>
    <w:rsid w:val="66980236"/>
    <w:rsid w:val="66B312CD"/>
    <w:rsid w:val="66BB46C4"/>
    <w:rsid w:val="66D1650B"/>
    <w:rsid w:val="66D528B8"/>
    <w:rsid w:val="66E57A98"/>
    <w:rsid w:val="66FF0FD8"/>
    <w:rsid w:val="67081CAE"/>
    <w:rsid w:val="674539EB"/>
    <w:rsid w:val="675C7D44"/>
    <w:rsid w:val="6768152F"/>
    <w:rsid w:val="67797C20"/>
    <w:rsid w:val="67810D64"/>
    <w:rsid w:val="67BA664E"/>
    <w:rsid w:val="67D92C30"/>
    <w:rsid w:val="6806233A"/>
    <w:rsid w:val="68181C7C"/>
    <w:rsid w:val="68384952"/>
    <w:rsid w:val="684378C3"/>
    <w:rsid w:val="6858250A"/>
    <w:rsid w:val="686F3335"/>
    <w:rsid w:val="6873192C"/>
    <w:rsid w:val="68747DA6"/>
    <w:rsid w:val="687748B8"/>
    <w:rsid w:val="688E45C4"/>
    <w:rsid w:val="68B21A13"/>
    <w:rsid w:val="68CC01AD"/>
    <w:rsid w:val="68D452A3"/>
    <w:rsid w:val="690164EE"/>
    <w:rsid w:val="69360CC1"/>
    <w:rsid w:val="69445AE1"/>
    <w:rsid w:val="69496CFC"/>
    <w:rsid w:val="694E029C"/>
    <w:rsid w:val="69557418"/>
    <w:rsid w:val="69583C60"/>
    <w:rsid w:val="695D19D6"/>
    <w:rsid w:val="69623975"/>
    <w:rsid w:val="699E681B"/>
    <w:rsid w:val="69A867C9"/>
    <w:rsid w:val="69BB46A8"/>
    <w:rsid w:val="69C51DD6"/>
    <w:rsid w:val="69D34F78"/>
    <w:rsid w:val="6A113702"/>
    <w:rsid w:val="6A223596"/>
    <w:rsid w:val="6A5E5910"/>
    <w:rsid w:val="6A654510"/>
    <w:rsid w:val="6A69701D"/>
    <w:rsid w:val="6A8F1BAB"/>
    <w:rsid w:val="6AB03275"/>
    <w:rsid w:val="6AB76B3C"/>
    <w:rsid w:val="6AD33147"/>
    <w:rsid w:val="6AE42ABC"/>
    <w:rsid w:val="6AE43C65"/>
    <w:rsid w:val="6AEE7F0F"/>
    <w:rsid w:val="6AF22066"/>
    <w:rsid w:val="6AF55170"/>
    <w:rsid w:val="6AFC5A15"/>
    <w:rsid w:val="6B0105F6"/>
    <w:rsid w:val="6B3F3217"/>
    <w:rsid w:val="6B4B58F6"/>
    <w:rsid w:val="6B696B3D"/>
    <w:rsid w:val="6B754045"/>
    <w:rsid w:val="6B767B6C"/>
    <w:rsid w:val="6BEC119E"/>
    <w:rsid w:val="6BF216EC"/>
    <w:rsid w:val="6C0761F0"/>
    <w:rsid w:val="6C1D4C8E"/>
    <w:rsid w:val="6C5310D7"/>
    <w:rsid w:val="6CB82F73"/>
    <w:rsid w:val="6CD06A37"/>
    <w:rsid w:val="6CE2099F"/>
    <w:rsid w:val="6D081C24"/>
    <w:rsid w:val="6D0C4C20"/>
    <w:rsid w:val="6D0E265B"/>
    <w:rsid w:val="6D21759A"/>
    <w:rsid w:val="6D3635E8"/>
    <w:rsid w:val="6D370B14"/>
    <w:rsid w:val="6D38209E"/>
    <w:rsid w:val="6D4A04DD"/>
    <w:rsid w:val="6D4F77E1"/>
    <w:rsid w:val="6D76662F"/>
    <w:rsid w:val="6D795EAA"/>
    <w:rsid w:val="6D8D5663"/>
    <w:rsid w:val="6DB5507F"/>
    <w:rsid w:val="6DDD59E6"/>
    <w:rsid w:val="6DDE3781"/>
    <w:rsid w:val="6DFE7789"/>
    <w:rsid w:val="6E0F6A32"/>
    <w:rsid w:val="6E257019"/>
    <w:rsid w:val="6E276B89"/>
    <w:rsid w:val="6E4A446D"/>
    <w:rsid w:val="6E535133"/>
    <w:rsid w:val="6E850249"/>
    <w:rsid w:val="6EA04443"/>
    <w:rsid w:val="6EAF12F7"/>
    <w:rsid w:val="6EB11544"/>
    <w:rsid w:val="6EBA2B0C"/>
    <w:rsid w:val="6EDC5EE8"/>
    <w:rsid w:val="6EE01997"/>
    <w:rsid w:val="6EEF11DF"/>
    <w:rsid w:val="6EFF7B8C"/>
    <w:rsid w:val="6F3C17E6"/>
    <w:rsid w:val="6F690CB0"/>
    <w:rsid w:val="6FD75019"/>
    <w:rsid w:val="6FE66B85"/>
    <w:rsid w:val="6FEE3CAF"/>
    <w:rsid w:val="70013420"/>
    <w:rsid w:val="70016105"/>
    <w:rsid w:val="70025D77"/>
    <w:rsid w:val="70352F30"/>
    <w:rsid w:val="70486495"/>
    <w:rsid w:val="706037FB"/>
    <w:rsid w:val="707012D9"/>
    <w:rsid w:val="707B6C8E"/>
    <w:rsid w:val="70D855D1"/>
    <w:rsid w:val="70DB4024"/>
    <w:rsid w:val="71174D0F"/>
    <w:rsid w:val="7153679F"/>
    <w:rsid w:val="715F7335"/>
    <w:rsid w:val="718D7CC3"/>
    <w:rsid w:val="718E75B5"/>
    <w:rsid w:val="71A22AD5"/>
    <w:rsid w:val="71A65DA9"/>
    <w:rsid w:val="71BF7C03"/>
    <w:rsid w:val="71C15720"/>
    <w:rsid w:val="71DE47C9"/>
    <w:rsid w:val="71EF51F9"/>
    <w:rsid w:val="71F30D4F"/>
    <w:rsid w:val="71FC5144"/>
    <w:rsid w:val="720838A6"/>
    <w:rsid w:val="72164FBF"/>
    <w:rsid w:val="724F7DE1"/>
    <w:rsid w:val="725A6514"/>
    <w:rsid w:val="72670D69"/>
    <w:rsid w:val="727A7FB5"/>
    <w:rsid w:val="727E144F"/>
    <w:rsid w:val="72822B58"/>
    <w:rsid w:val="72A35C3C"/>
    <w:rsid w:val="72A47F62"/>
    <w:rsid w:val="72A52A39"/>
    <w:rsid w:val="72D564BA"/>
    <w:rsid w:val="72DD7F36"/>
    <w:rsid w:val="72F4697D"/>
    <w:rsid w:val="7319304C"/>
    <w:rsid w:val="732216AF"/>
    <w:rsid w:val="73257E81"/>
    <w:rsid w:val="733007A2"/>
    <w:rsid w:val="7335508E"/>
    <w:rsid w:val="737B758E"/>
    <w:rsid w:val="737C77E8"/>
    <w:rsid w:val="739639C4"/>
    <w:rsid w:val="739D266A"/>
    <w:rsid w:val="73AE0643"/>
    <w:rsid w:val="73BC02AE"/>
    <w:rsid w:val="73C63645"/>
    <w:rsid w:val="73C836C6"/>
    <w:rsid w:val="73DA127A"/>
    <w:rsid w:val="73F17C62"/>
    <w:rsid w:val="73F8471D"/>
    <w:rsid w:val="743062C7"/>
    <w:rsid w:val="743D1DD9"/>
    <w:rsid w:val="74444514"/>
    <w:rsid w:val="746852E5"/>
    <w:rsid w:val="747A121F"/>
    <w:rsid w:val="747D4DF4"/>
    <w:rsid w:val="74936AA5"/>
    <w:rsid w:val="74A02253"/>
    <w:rsid w:val="74A3481F"/>
    <w:rsid w:val="74D65F4F"/>
    <w:rsid w:val="74E90BF2"/>
    <w:rsid w:val="74EE6E52"/>
    <w:rsid w:val="74F67D69"/>
    <w:rsid w:val="75020A5A"/>
    <w:rsid w:val="750B270D"/>
    <w:rsid w:val="752D3780"/>
    <w:rsid w:val="754351CC"/>
    <w:rsid w:val="75453A94"/>
    <w:rsid w:val="75634B32"/>
    <w:rsid w:val="756D6979"/>
    <w:rsid w:val="757C39DB"/>
    <w:rsid w:val="75B03EEC"/>
    <w:rsid w:val="75B81BC9"/>
    <w:rsid w:val="75BC704F"/>
    <w:rsid w:val="75DD00D8"/>
    <w:rsid w:val="76093E4F"/>
    <w:rsid w:val="76271B3A"/>
    <w:rsid w:val="762D6B8A"/>
    <w:rsid w:val="764C4999"/>
    <w:rsid w:val="764E6404"/>
    <w:rsid w:val="767714E2"/>
    <w:rsid w:val="76926BC7"/>
    <w:rsid w:val="76C5168F"/>
    <w:rsid w:val="76E57F2B"/>
    <w:rsid w:val="76F45FC5"/>
    <w:rsid w:val="76FB733C"/>
    <w:rsid w:val="76FD1E67"/>
    <w:rsid w:val="770F2BDE"/>
    <w:rsid w:val="77120D73"/>
    <w:rsid w:val="77195C53"/>
    <w:rsid w:val="77524BC5"/>
    <w:rsid w:val="7760737F"/>
    <w:rsid w:val="77990C96"/>
    <w:rsid w:val="77A34A09"/>
    <w:rsid w:val="77AB6391"/>
    <w:rsid w:val="7813208A"/>
    <w:rsid w:val="781F71C3"/>
    <w:rsid w:val="782A705D"/>
    <w:rsid w:val="78497437"/>
    <w:rsid w:val="784C1C7C"/>
    <w:rsid w:val="786A4DC8"/>
    <w:rsid w:val="78720500"/>
    <w:rsid w:val="787E48DB"/>
    <w:rsid w:val="7886629E"/>
    <w:rsid w:val="78895B9F"/>
    <w:rsid w:val="788B725C"/>
    <w:rsid w:val="78940FAB"/>
    <w:rsid w:val="789E17A4"/>
    <w:rsid w:val="78CC67E5"/>
    <w:rsid w:val="78DD2088"/>
    <w:rsid w:val="78E24154"/>
    <w:rsid w:val="78EE06D0"/>
    <w:rsid w:val="790B44A2"/>
    <w:rsid w:val="79197579"/>
    <w:rsid w:val="79445D9A"/>
    <w:rsid w:val="794A68E0"/>
    <w:rsid w:val="794C5C84"/>
    <w:rsid w:val="79680FFA"/>
    <w:rsid w:val="796E6A66"/>
    <w:rsid w:val="797473F3"/>
    <w:rsid w:val="79873FAE"/>
    <w:rsid w:val="79972F82"/>
    <w:rsid w:val="79A561D0"/>
    <w:rsid w:val="79D90A56"/>
    <w:rsid w:val="79DB093F"/>
    <w:rsid w:val="7A03416C"/>
    <w:rsid w:val="7A252C0A"/>
    <w:rsid w:val="7A6A3E2A"/>
    <w:rsid w:val="7A7048C2"/>
    <w:rsid w:val="7A765696"/>
    <w:rsid w:val="7A8373E9"/>
    <w:rsid w:val="7A8E706B"/>
    <w:rsid w:val="7ACE746F"/>
    <w:rsid w:val="7AD3405A"/>
    <w:rsid w:val="7AD963AF"/>
    <w:rsid w:val="7AE66374"/>
    <w:rsid w:val="7B015467"/>
    <w:rsid w:val="7B3234A7"/>
    <w:rsid w:val="7B452A35"/>
    <w:rsid w:val="7B587491"/>
    <w:rsid w:val="7B7E312B"/>
    <w:rsid w:val="7B887F8F"/>
    <w:rsid w:val="7B8E10C1"/>
    <w:rsid w:val="7B905890"/>
    <w:rsid w:val="7BAA0342"/>
    <w:rsid w:val="7BAE2026"/>
    <w:rsid w:val="7BE23076"/>
    <w:rsid w:val="7C151857"/>
    <w:rsid w:val="7C50341B"/>
    <w:rsid w:val="7C6825EF"/>
    <w:rsid w:val="7C7176B3"/>
    <w:rsid w:val="7C757254"/>
    <w:rsid w:val="7C951A4E"/>
    <w:rsid w:val="7C993463"/>
    <w:rsid w:val="7CA23C2A"/>
    <w:rsid w:val="7CFB3912"/>
    <w:rsid w:val="7CFE1186"/>
    <w:rsid w:val="7CFF03C3"/>
    <w:rsid w:val="7D181A13"/>
    <w:rsid w:val="7D262E36"/>
    <w:rsid w:val="7D2C1DAD"/>
    <w:rsid w:val="7D406D5D"/>
    <w:rsid w:val="7D413DA2"/>
    <w:rsid w:val="7D4C7276"/>
    <w:rsid w:val="7D54132B"/>
    <w:rsid w:val="7D6522A7"/>
    <w:rsid w:val="7D916580"/>
    <w:rsid w:val="7D970719"/>
    <w:rsid w:val="7DAB7DFA"/>
    <w:rsid w:val="7DB849F5"/>
    <w:rsid w:val="7DCB12B8"/>
    <w:rsid w:val="7DF47742"/>
    <w:rsid w:val="7E465E32"/>
    <w:rsid w:val="7E534648"/>
    <w:rsid w:val="7E6F5E33"/>
    <w:rsid w:val="7EA15D44"/>
    <w:rsid w:val="7EA63B72"/>
    <w:rsid w:val="7EBA40D3"/>
    <w:rsid w:val="7EBB408B"/>
    <w:rsid w:val="7EC275B2"/>
    <w:rsid w:val="7EDC2949"/>
    <w:rsid w:val="7EE37210"/>
    <w:rsid w:val="7EE940E2"/>
    <w:rsid w:val="7F09265A"/>
    <w:rsid w:val="7F287741"/>
    <w:rsid w:val="7F460B84"/>
    <w:rsid w:val="7F5E3B88"/>
    <w:rsid w:val="7F663AD0"/>
    <w:rsid w:val="7F7507FC"/>
    <w:rsid w:val="7F7F370B"/>
    <w:rsid w:val="7F844D2A"/>
    <w:rsid w:val="7FAA6340"/>
    <w:rsid w:val="7FAE1A07"/>
    <w:rsid w:val="7FB85903"/>
    <w:rsid w:val="7FC33799"/>
    <w:rsid w:val="7FDD0969"/>
    <w:rsid w:val="7FE33B51"/>
    <w:rsid w:val="7FE677AC"/>
    <w:rsid w:val="7FF608C7"/>
    <w:rsid w:val="7FFC1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微软雅黑" w:cstheme="minorBidi"/>
      <w:kern w:val="2"/>
      <w:sz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微软雅黑"/>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Arial" w:hAnsi="Arial"/>
      <w:b/>
      <w:sz w:val="28"/>
    </w:rPr>
  </w:style>
  <w:style w:type="character" w:default="1" w:styleId="10">
    <w:name w:val="Default Paragraph Font"/>
    <w:semiHidden/>
    <w:qFormat/>
    <w:uiPriority w:val="0"/>
    <w:rPr>
      <w:rFonts w:ascii="Calibri" w:hAnsi="Calibri" w:eastAsia="微软雅黑"/>
    </w:rPr>
  </w:style>
  <w:style w:type="table" w:default="1" w:styleId="12">
    <w:name w:val="Normal Table"/>
    <w:semiHidden/>
    <w:uiPriority w:val="0"/>
    <w:tblPr>
      <w:tblLayout w:type="fixed"/>
      <w:tblCellMar>
        <w:top w:w="0" w:type="dxa"/>
        <w:left w:w="108" w:type="dxa"/>
        <w:bottom w:w="0" w:type="dxa"/>
        <w:right w:w="108" w:type="dxa"/>
      </w:tblCellMar>
    </w:tblPr>
  </w:style>
  <w:style w:type="paragraph" w:styleId="5">
    <w:name w:val="toc 3"/>
    <w:basedOn w:val="1"/>
    <w:next w:val="1"/>
    <w:uiPriority w:val="0"/>
    <w:pPr>
      <w:ind w:left="840" w:leftChars="400"/>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iPriority w:val="0"/>
  </w:style>
  <w:style w:type="paragraph" w:styleId="9">
    <w:name w:val="toc 2"/>
    <w:basedOn w:val="1"/>
    <w:next w:val="1"/>
    <w:qFormat/>
    <w:uiPriority w:val="0"/>
    <w:pPr>
      <w:ind w:left="420" w:leftChars="200"/>
    </w:pPr>
  </w:style>
  <w:style w:type="character" w:styleId="11">
    <w:name w:val="Hyperlink"/>
    <w:basedOn w:val="10"/>
    <w:uiPriority w:val="0"/>
    <w:rPr>
      <w:color w:val="0000FF"/>
      <w:u w:val="single"/>
    </w:rPr>
  </w:style>
  <w:style w:type="table" w:styleId="13">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目录标题-SYRD"/>
    <w:basedOn w:val="2"/>
    <w:qFormat/>
    <w:uiPriority w:val="0"/>
    <w:pPr>
      <w:jc w:val="center"/>
    </w:pPr>
  </w:style>
  <w:style w:type="paragraph" w:customStyle="1" w:styleId="15">
    <w:name w:val="页眉-SYRD"/>
    <w:basedOn w:val="7"/>
    <w:link w:val="16"/>
    <w:qFormat/>
    <w:uiPriority w:val="0"/>
    <w:rPr>
      <w:rFonts w:eastAsia="微软雅黑"/>
    </w:rPr>
  </w:style>
  <w:style w:type="character" w:customStyle="1" w:styleId="16">
    <w:name w:val="页眉样式 Char"/>
    <w:link w:val="15"/>
    <w:qFormat/>
    <w:uiPriority w:val="0"/>
    <w:rPr>
      <w:rFonts w:eastAsia="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774;&#35745;&#30740;&#21457;&#20013;&#24515;\&#23665;&#40560;&#22269;&#38469;&#35774;&#35745;&#30740;&#21457;&#20013;&#24515;\&#35774;&#35745;&#30740;&#21457;&#20013;&#24515;&#39033;&#30446;\2017&#23665;&#40560;&#26479;&#21253;&#35013;&#35774;&#35745;&#22823;&#36187;\Final\images\&#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晶格型"/>
    </customSectPr>
    <customSectPr>
      <sectNamePr val="赛事介绍"/>
    </customSectPr>
    <customSectPr>
      <sectNamePr val="赛事介绍"/>
    </customSectPr>
    <customSectPr>
      <sectNamePr val="附录"/>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Office_10.8.0.6157_F1E327BC-269C-435d-A152-05C5408002CA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2017-11-21T01:24:00Z</dcterms:created>
  <dc:creator>temp</dc:creator>
  <cp:lastModifiedBy>刘炬</cp:lastModifiedBy>
  <dcterms:modified xsi:type="dcterms:W3CDTF">2017-12-05T07:32:52Z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2052-10.8.0.6157</vt:lpwstr>
  </property>
</Properties>
</file>